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2-3345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18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Ходько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Татьяне Николаевне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Ходько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Татьяне Николаевне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Николаевны,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города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9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неосновательное обогащение за пользование з</w:t>
      </w:r>
      <w:r>
        <w:rPr>
          <w:rFonts w:ascii="Times New Roman" w:eastAsia="Times New Roman" w:hAnsi="Times New Roman" w:cs="Times New Roman"/>
          <w:sz w:val="26"/>
          <w:szCs w:val="26"/>
        </w:rPr>
        <w:t>емельным участком с к</w:t>
      </w:r>
      <w:r>
        <w:rPr>
          <w:rFonts w:ascii="Times New Roman" w:eastAsia="Times New Roman" w:hAnsi="Times New Roman" w:cs="Times New Roman"/>
          <w:sz w:val="26"/>
          <w:szCs w:val="26"/>
        </w:rPr>
        <w:t>адастровым номером 86:10:</w:t>
      </w:r>
      <w:r>
        <w:rPr>
          <w:rStyle w:val="cat-PhoneNumbergrp-20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:8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(в части соразмерной доли в праве на здание, находящееся на земельном участке) за период с 21.05.2024 по 26.09.2024 в сумме 9 517 рублей 43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проценты за пользование чужими денежными средствами в размере ключевой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авки Банка России от суммы 9 517 рублей 43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каждый день просрочки с 27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уплаты.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Ходько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2-3345</w:t>
      </w:r>
      <w:r>
        <w:rPr>
          <w:rFonts w:ascii="Times New Roman" w:eastAsia="Times New Roman" w:hAnsi="Times New Roman" w:cs="Times New Roman"/>
          <w:sz w:val="18"/>
          <w:szCs w:val="18"/>
        </w:rPr>
        <w:t>-2611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19rplc-15">
    <w:name w:val="cat-PhoneNumber grp-19 rplc-15"/>
    <w:basedOn w:val="DefaultParagraphFont"/>
  </w:style>
  <w:style w:type="character" w:customStyle="1" w:styleId="cat-PhoneNumbergrp-20rplc-16">
    <w:name w:val="cat-PhoneNumber grp-2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