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Дело № 2-1775-2611</w:t>
      </w:r>
      <w:r>
        <w:rPr>
          <w:rFonts w:ascii="Times New Roman" w:eastAsia="Times New Roman" w:hAnsi="Times New Roman" w:cs="Times New Roman"/>
        </w:rPr>
        <w:t>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УИД </w:t>
      </w:r>
      <w:r>
        <w:rPr>
          <w:rFonts w:ascii="Times New Roman" w:eastAsia="Times New Roman" w:hAnsi="Times New Roman" w:cs="Times New Roman"/>
          <w:sz w:val="20"/>
          <w:szCs w:val="20"/>
        </w:rPr>
        <w:t>86MS0066-</w:t>
      </w:r>
      <w:r>
        <w:rPr>
          <w:rStyle w:val="cat-PhoneNumbergrp-14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15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-34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11 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Бордунов М.Б., при секретаре с</w:t>
      </w:r>
      <w:r>
        <w:rPr>
          <w:rFonts w:ascii="Times New Roman" w:eastAsia="Times New Roman" w:hAnsi="Times New Roman" w:cs="Times New Roman"/>
          <w:sz w:val="26"/>
          <w:szCs w:val="26"/>
        </w:rPr>
        <w:t>удебного заседания Слесаревой Т.И.</w:t>
      </w:r>
      <w:r>
        <w:rPr>
          <w:rFonts w:ascii="Times New Roman" w:eastAsia="Times New Roman" w:hAnsi="Times New Roman" w:cs="Times New Roman"/>
          <w:sz w:val="26"/>
          <w:szCs w:val="26"/>
        </w:rPr>
        <w:t>, 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Акционерного общества «АльфаСтрахование»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Керимову Мубаризу Пирмамед оглы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ущерба в порядке суброгации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Акционерного общества «АльфаСтрахование»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Керимову Мубаризу Пирмамед оглы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ущерба в порядке суброгации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Керимова Мубариза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Пирмамед 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2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пользу Акционерного общества «АльфаСтрахование», ИНН </w:t>
      </w:r>
      <w:r>
        <w:rPr>
          <w:rStyle w:val="cat-PhoneNumbergrp-16rplc-1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сумму ущерба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>суброгации в размере 26 9</w:t>
      </w:r>
      <w:r>
        <w:rPr>
          <w:rFonts w:ascii="Times New Roman" w:eastAsia="Times New Roman" w:hAnsi="Times New Roman" w:cs="Times New Roman"/>
          <w:sz w:val="26"/>
          <w:szCs w:val="26"/>
        </w:rPr>
        <w:t>00 рублей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судебные расходы по оплате государ</w:t>
      </w:r>
      <w:r>
        <w:rPr>
          <w:rFonts w:ascii="Times New Roman" w:eastAsia="Times New Roman" w:hAnsi="Times New Roman" w:cs="Times New Roman"/>
          <w:sz w:val="26"/>
          <w:szCs w:val="26"/>
        </w:rPr>
        <w:t>ственной пошлины в размере 4 000 рублей, а вс</w:t>
      </w:r>
      <w:r>
        <w:rPr>
          <w:rFonts w:ascii="Times New Roman" w:eastAsia="Times New Roman" w:hAnsi="Times New Roman" w:cs="Times New Roman"/>
          <w:sz w:val="26"/>
          <w:szCs w:val="26"/>
        </w:rPr>
        <w:t>его взыскать 30 900 (тридцать тысяч девятьсот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 00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</w:t>
      </w:r>
      <w:r>
        <w:rPr>
          <w:rFonts w:ascii="Times New Roman" w:eastAsia="Times New Roman" w:hAnsi="Times New Roman" w:cs="Times New Roman"/>
          <w:sz w:val="18"/>
          <w:szCs w:val="1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«_____» ______________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18"/>
          <w:szCs w:val="18"/>
        </w:rPr>
        <w:t>2-1775-2611</w:t>
      </w:r>
      <w:r>
        <w:rPr>
          <w:rFonts w:ascii="Times New Roman" w:eastAsia="Times New Roman" w:hAnsi="Times New Roman" w:cs="Times New Roman"/>
          <w:sz w:val="18"/>
          <w:szCs w:val="18"/>
        </w:rPr>
        <w:t>/2025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О.П. Куликов</w:t>
      </w:r>
      <w:r>
        <w:rPr>
          <w:rFonts w:ascii="Times New Roman" w:eastAsia="Times New Roman" w:hAnsi="Times New Roman" w:cs="Times New Roman"/>
          <w:sz w:val="18"/>
          <w:szCs w:val="18"/>
        </w:rPr>
        <w:t>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4rplc-0">
    <w:name w:val="cat-PhoneNumber grp-14 rplc-0"/>
    <w:basedOn w:val="DefaultParagraphFont"/>
  </w:style>
  <w:style w:type="character" w:customStyle="1" w:styleId="cat-PhoneNumbergrp-15rplc-1">
    <w:name w:val="cat-PhoneNumber grp-15 rplc-1"/>
    <w:basedOn w:val="DefaultParagraphFont"/>
  </w:style>
  <w:style w:type="character" w:customStyle="1" w:styleId="cat-PassportDatagrp-12rplc-11">
    <w:name w:val="cat-PassportData grp-12 rplc-11"/>
    <w:basedOn w:val="DefaultParagraphFont"/>
  </w:style>
  <w:style w:type="character" w:customStyle="1" w:styleId="cat-PhoneNumbergrp-16rplc-13">
    <w:name w:val="cat-PhoneNumber grp-16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