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26C89" w:rsidRPr="00026C89" w:rsidP="00026C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№02-1409/2202/2024</w:t>
      </w:r>
    </w:p>
    <w:p w:rsidR="00026C89" w:rsidRPr="00026C89" w:rsidP="00026C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</w:t>
      </w:r>
      <w:r w:rsidRPr="0002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86MS0053-01-2024-002376-48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057D8F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026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 «ЦДУ Инвест» к Созаилову Улугбеку Авазовичу о взыскании задолженности по договору займа,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05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02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ПКО «ЦДУ Инвест» к Созаилову Улугбеку Авазовичу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026C89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4707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Созаилова Улугбека Авазовича (ИНН *</w:t>
      </w:r>
      <w:r>
        <w:rPr>
          <w:rFonts w:ascii="Times New Roman" w:hAnsi="Times New Roman" w:cs="Times New Roman"/>
          <w:sz w:val="28"/>
          <w:szCs w:val="28"/>
        </w:rPr>
        <w:t xml:space="preserve">) в пользу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ПКО «ЦДУ Инвест»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задолженность по договору займа от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18 605 рублей, расходы по уплате государственной пошлины в размере 744,20 рублей, почтовые расходы в размере 231,60 рублей, всего взыскать </w:t>
      </w:r>
      <w:r w:rsidR="00D061AF">
        <w:rPr>
          <w:rFonts w:ascii="Times New Roman" w:eastAsia="Times New Roman" w:hAnsi="Times New Roman" w:cs="Times New Roman"/>
          <w:sz w:val="28"/>
          <w:szCs w:val="28"/>
          <w:lang w:eastAsia="ru-RU"/>
        </w:rPr>
        <w:t>19 580 (девятнадцать тысяч пятьсот восемьдесят) рублей 80 копеек.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обязан составить мотивированное решение суда по рассмотренному им делу в случае поступления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нский городской суд Ханты-Мансийского автономного округа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26C89"/>
    <w:rsid w:val="00053F2A"/>
    <w:rsid w:val="00057D8F"/>
    <w:rsid w:val="00121239"/>
    <w:rsid w:val="001534F2"/>
    <w:rsid w:val="001E548D"/>
    <w:rsid w:val="002B0138"/>
    <w:rsid w:val="0047074E"/>
    <w:rsid w:val="00486968"/>
    <w:rsid w:val="00713412"/>
    <w:rsid w:val="00714DAA"/>
    <w:rsid w:val="00AB6630"/>
    <w:rsid w:val="00B01DB6"/>
    <w:rsid w:val="00B96591"/>
    <w:rsid w:val="00C8116C"/>
    <w:rsid w:val="00D061AF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