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57B" w:rsidRPr="004C15F9" w:rsidP="00044E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№ 2-</w:t>
      </w:r>
      <w:r w:rsidR="006963FF">
        <w:rPr>
          <w:rFonts w:ascii="Times New Roman" w:hAnsi="Times New Roman" w:cs="Times New Roman"/>
          <w:color w:val="auto"/>
          <w:sz w:val="28"/>
          <w:szCs w:val="28"/>
        </w:rPr>
        <w:t>313</w:t>
      </w:r>
      <w:r w:rsidRPr="004C15F9" w:rsidR="009D37A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385003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49657B" w:rsidRPr="004C15F9" w:rsidP="00044E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49657B" w:rsidRPr="004C15F9" w:rsidP="00597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Именем Российской Федерации</w:t>
      </w:r>
    </w:p>
    <w:p w:rsidR="0049657B" w:rsidRPr="004C15F9" w:rsidP="0049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6963FF" w:rsidR="0068397B">
        <w:rPr>
          <w:rFonts w:ascii="Times New Roman" w:hAnsi="Times New Roman" w:cs="Times New Roman"/>
          <w:color w:val="auto"/>
          <w:sz w:val="28"/>
          <w:szCs w:val="28"/>
        </w:rPr>
        <w:t xml:space="preserve">06 марта </w:t>
      </w:r>
      <w:r w:rsidRPr="006963FF" w:rsidR="00044E8E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Pr="006963FF" w:rsidR="0038500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963FF" w:rsidR="006839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68397B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Pr="004C15F9" w:rsidR="0068397B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Нефтеюганск</w:t>
      </w:r>
    </w:p>
    <w:p w:rsidR="00044E8E" w:rsidRPr="004C15F9" w:rsidP="00044E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Мировой судья судебного участка № 1 Нефтеюганского судебного района Ханты-Мансийского автономного округа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- Югры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Бушкова Е.З.,  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559C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при секретаре Соковой Н.Н.,</w:t>
      </w:r>
    </w:p>
    <w:p w:rsidR="0016216A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963FF">
        <w:rPr>
          <w:rFonts w:ascii="Times New Roman" w:hAnsi="Times New Roman" w:cs="Times New Roman"/>
          <w:color w:val="auto"/>
          <w:sz w:val="28"/>
          <w:szCs w:val="28"/>
        </w:rPr>
        <w:t>ООО ПКО «Фабула» к Сергеевой Е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963F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96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о взыскании задолженности по договору займа, </w:t>
      </w:r>
      <w:r w:rsidRPr="004C15F9" w:rsidR="00B964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216A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216A" w:rsidRPr="004C15F9" w:rsidP="00597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УСТАНОВИЛ:</w:t>
      </w:r>
    </w:p>
    <w:p w:rsidR="006963FF" w:rsidRPr="00385003" w:rsidP="00696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38500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ООО ПКО «Фабула» 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 xml:space="preserve">обратилось в суд с иском к </w:t>
      </w:r>
      <w:r>
        <w:rPr>
          <w:rFonts w:ascii="Times New Roman" w:hAnsi="Times New Roman" w:cs="Times New Roman"/>
          <w:color w:val="auto"/>
          <w:sz w:val="28"/>
          <w:szCs w:val="28"/>
        </w:rPr>
        <w:t>Сергеевой 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.Н. 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>о взыскании з</w:t>
      </w:r>
      <w:r w:rsidR="00385003">
        <w:rPr>
          <w:rFonts w:ascii="Times New Roman" w:hAnsi="Times New Roman" w:cs="Times New Roman"/>
          <w:color w:val="auto"/>
          <w:sz w:val="28"/>
          <w:szCs w:val="28"/>
        </w:rPr>
        <w:t xml:space="preserve">адолженности по договору займа. 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>Исковые требования обоснованы тем,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между ООО МФК «ВЭББАНКИР»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и Ответчиком 25.06.2023г. заключен 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Микрозайма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по условиям которого Цедент передал Ответчику денежные средства в размере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9 000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, что подтверждается выпиской из реестра зачислений, выданной оператором соответствующей платежной системы, а Ответчик обязался возвратить Цеденту такую же сумму (сумму займа) в срок до 4 июля 2023 г., а также выплатить Цеденту проценты за поль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зование займом исходя из ставки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1%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в день.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Заемные денежные средства выданы Ответчику в соответствии с действующей на момент заключения Договора займа редакцией Правил предоставления и сопровождения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микрозаймов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Общества с ограниченной ответственностью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мик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рофинансовая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компания "ВЭББАНКИР", являющихся Общими условиями Договора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займа и его неотъемлемой частью.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Денежные средства перечислены Ответчику оператором платежной системы Киви Банк (АО), с номером транзакции 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, по которой получателем является Се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ргеева Е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, о чем имеется копия выписки из реестра зачислений денежных средств от оператора платежной системы, подтверждающий 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 передачи средств Ответчику.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Доказательством принятия Заемщиком факта заключения Договора является факт получ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ения Должником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Микрозайма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выбранного им спос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оба получения денежных средств.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Согласно Правилам предоставления займа денежные средства выданы Должнику с использованием Системы моментального электронного кредитования" - совокупности программно-апп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аратного комплекса, размещенного на сайте Цедента www.webbankir.com, включающей автоматические сервисы системы, клиентские модули, управляемые физическими лицами, отражающие взаимоотношения и процедуры, возникающие между заемщиками и Цедентом с использован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ием паролей и логинов, электронной подписи, в виде СМС-кода — уникальная комбинация цифр и/или букв используемая Должником для подписания электронных документов, а так же информации и расчетов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- Система кредитования).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В соответствии с положениями Пр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авил предоставления займа, размещенных на сайте Цедента, Должник прошел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процедуру регистрации в системе на сайте www.webbankir.com либо в мобильном приложении «WEBBANKIR», создал персональный раздел Заемщика (Личный кабинет), заполнил и подал установленный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Цедентом образец заявления-анкеты с указанием персональных данных, требуемой суммы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микрозайма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и др. сведений, осуществил регистрационный платеж и подтвердил принадлежность данной Банковской карты Заемщику кодом (СМС - сообщением), направленный ему с помощ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ью техноло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гии «3D </w:t>
      </w:r>
      <w:r>
        <w:rPr>
          <w:rFonts w:ascii="Times New Roman" w:hAnsi="Times New Roman" w:cs="Times New Roman"/>
          <w:color w:val="auto"/>
          <w:sz w:val="28"/>
          <w:szCs w:val="28"/>
        </w:rPr>
        <w:t>secure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(XML-протокол).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Индивидуальные условия договора займа (договор нецелевого потребительского займа) согласованы участниками и зафиксированы в соответствующих регистрах Системы кредитования, подписаны со стороны заемщика с испо</w:t>
      </w:r>
      <w:r>
        <w:rPr>
          <w:rFonts w:ascii="Times New Roman" w:hAnsi="Times New Roman" w:cs="Times New Roman"/>
          <w:color w:val="auto"/>
          <w:sz w:val="28"/>
          <w:szCs w:val="28"/>
        </w:rPr>
        <w:t>льзова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нием электронной подписи.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Согласие на использование Электронной подписи Должник дал в соответствии с п.2.4 условий Соглашения об использовании аналога собственноручной подписи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Правил предоставления займа.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Электронная подпись генерируется Цедентом и предо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ставляется Заемщику посредством направления SMS-сообщения (на указанный Заемщиком в Личном кабинете номер мобильного телефона или в Мобильном приложении «WEBBANKIR» путем вывода на экран сообщения, содержащего соответствующий код. Электронная подпись испол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ьзуется Заемщиком для подписания электронных документов при взаимодействии с Цеденто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через Личный кабинет.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Электронная подпись автоматически присоединяется к электронному документу, подписываемому на Сайте в Мобильном приложении «WEBBANKIR», и подтверждае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т факт подписа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соответствующего документа.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В день подачи заявления-анкеты Должник ознакомился с Правилами предоставления займа, что подтверждается Выпиской из реестра учета сведений о заявителях, а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так же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 подтвердил, что им признаются все документы, вкл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ючая соглашения, составленные в электронном виде посредством программно-аппаратного комплекса, размещенного на сайте Цедента www.webbankir.com, как если бы такие документы были составлены и подписаны им 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чно в простой письменной форме.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При этом Должник со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гласился, что действия, совершенные посредством программно-аппаратного комплекса, размещенного на сайте Цедента www.webbankir.com и зафиксированные им в электронном виде на основе учетных данных с применением электронной подписи (СМС-кода), являются его во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леизъявлением, направленным на установление, изменение и прекращение гражданско-правовых сделок, и могут быть использованы для подтверждения заключенных и совершенных гражданско-правовых сделок, в том числе в судебных органах, при рассмотрении споров, что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подтверждается приложенной к заявлению Выпиской из реестра учета сведений о заяви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телях Цедента.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Подписание договора займа осуществлялось в информационной системе ООО МФК "ВЭББАНКИР". Таким образом, в качестве доказательств, подтверждающих заключение догово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ра займа, а также подтверждающих получение Заемщиком денежных средств, в том числе перечисление денежных средств на ба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нковскую карту Заемщика служит: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договор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микрозайма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, заключенный в виде электронного документа с использованием личного кабинета в информац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ионной системе ООО МФК "ВЭББАНКИР", подписанный АСП Клиента, сгенерированный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системой на основании СМС кода;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выписка из реестра учета сведений о заявителях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/заемщиках ООО МКК "ВЭББАНКИР",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копия выписки из реестра зачислений денежных средств от оператора пла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 xml:space="preserve">тежной системы, подтверждающий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факт передачи средств Должнику.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Условия выше указанного Договора нарушены: сумма займа в срок не возвращена, уплата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оцентов в срок не осуществлена.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Между Цедентом и Взыскателем (Цессионарием) заключен Договор уступки прав т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ребования №20/11/23 от 20.11,2023г. в соответствии с которым, Цедент уступил права тре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бования по Договору Взыскателю.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За период с 25.06.2023г. по 15.11.2023г. Взыскателем осуществлен расчет задолженности, по Договору которая 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ила 22 500 рублей, в том </w:t>
      </w:r>
      <w:r>
        <w:rPr>
          <w:rFonts w:ascii="Times New Roman" w:hAnsi="Times New Roman" w:cs="Times New Roman"/>
          <w:color w:val="auto"/>
          <w:sz w:val="28"/>
          <w:szCs w:val="28"/>
        </w:rPr>
        <w:t>числе: с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ум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 основного долга 9 000 руб.,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начисленные проценты за пользован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ие суммой займа 12 844,31 руб., </w:t>
      </w:r>
      <w:r w:rsidRPr="006963FF">
        <w:rPr>
          <w:rFonts w:ascii="Times New Roman" w:hAnsi="Times New Roman" w:cs="Times New Roman"/>
          <w:color w:val="auto"/>
          <w:sz w:val="28"/>
          <w:szCs w:val="28"/>
        </w:rPr>
        <w:t>начислены пени 655,69 руб</w:t>
      </w:r>
      <w:r>
        <w:rPr>
          <w:rFonts w:ascii="Times New Roman" w:hAnsi="Times New Roman" w:cs="Times New Roman"/>
          <w:color w:val="auto"/>
          <w:sz w:val="28"/>
          <w:szCs w:val="28"/>
        </w:rPr>
        <w:t>. Просит взыскать с ответчика сумму долга в размере 22 500 руб., расходы по уплате госпошлины в размере 875 руб.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едставитель истца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ООО ПКО «Фабула»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в судебное заседание не явился, о дне слушания дела извещен надлежащим образом, представил письменное заявление о рассмотрении дела в его отсутствие.</w:t>
      </w:r>
    </w:p>
    <w:p w:rsidR="00385003" w:rsidRPr="00AA6DBF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AA6D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6DBF" w:rsidR="00AA6DBF">
        <w:rPr>
          <w:rFonts w:ascii="Times New Roman" w:hAnsi="Times New Roman" w:cs="Times New Roman"/>
          <w:color w:val="auto"/>
          <w:sz w:val="28"/>
          <w:szCs w:val="28"/>
        </w:rPr>
        <w:t>Ответчик Сергеева Е.Н. в судебное заседание не явилась, о дате, месте и времени рассмотрения дела извещена надлежащим образом, причина неявки неизвестна</w:t>
      </w:r>
      <w:r w:rsidR="00AA6D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Суд,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исследовав материалы дела, приходит к следующему.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В соо</w:t>
      </w:r>
      <w:r>
        <w:rPr>
          <w:rFonts w:ascii="Times New Roman" w:hAnsi="Times New Roman" w:cs="Times New Roman"/>
          <w:color w:val="auto"/>
          <w:sz w:val="28"/>
          <w:szCs w:val="28"/>
        </w:rPr>
        <w:t>тветствии с п. 1 ст. 807 ГК РФ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по договору займа одна сторона (заимодавец) пере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Договор займа считается заключенным с момента передачи денег или других вещей.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Согласно ст. 810 ГК РФ, заемщик обязан возвратить заимодавцу полученную сумму займа в срок и в порядке, которые предусмотрены договором займа.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В силу п. 1 и п.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2 ст. 808 ГК РФ,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размер оплаты труда, а в случае, когда заимодавцем является юридическое лицо, - не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зависимо от суммы.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В соответс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твии со ст. 432 ГК РФ, договор считается заключенным, если между сторонами, в требуемой в подлежащих случаях форме,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достигнуто соглашение по всем существенным условиям договора. Договор заключается посредством направления оферты (предложения заключить дого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вор) одной из сторон и ее акцепта (принятия предложения) другой стороной.</w:t>
      </w:r>
    </w:p>
    <w:p w:rsid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В силу ст. 434 ГК РФ,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 Письменная форма договора считается соблюденной, если письменное предложение заключить договор прин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ято в порядке, предусмотренном пунктом 3 статьи 438 настоящего Кодекса.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Согласно ст. 435 ГК РФ, офертой признается адресованное одному или нескольким конкретным лицам предложение, которое достаточно определенно и выражает намерение лица, сделавше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го предложение, считать себя заключившим договор с адресатом, которым будет принято предложение. Оферта должна содержать существенные условия договора.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Акцептом признается ответ лица, которому адресована оферта, о ее принятии. Акцепт должен быть п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олным и безоговорочным. Совершение лицом, получившим оферту,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соответствующей суммы и т.п.) счита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ется акцептом, если иное не предусмотрено законом, иными правовыми актами или не указано в оферте (ст. 438 ГК РФ).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Согласно тексту представленной суду копии договора займа </w:t>
      </w:r>
      <w:r w:rsidR="00D5791A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597692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5791A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D5791A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, указный договор заключен между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О М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«ВЭББАНКИР»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Сергеевой Е.Н.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которому, истец передал ответчику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9 0</w:t>
      </w:r>
      <w:r w:rsidR="00D5791A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руб. сроком до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04.07</w:t>
      </w:r>
      <w:r w:rsidR="00D5791A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, а ответчик обязался возвратить сумму займа с уплатой процентов за пользование займом в размере 1% в день. Договор заключен путем акцепта заявления (оф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ерты) заемщика на выдачу ему займа и обмена документами, подписанными электронной подпис</w:t>
      </w:r>
      <w:r w:rsidR="00D5791A">
        <w:rPr>
          <w:rFonts w:ascii="Times New Roman" w:hAnsi="Times New Roman" w:cs="Times New Roman"/>
          <w:color w:val="auto"/>
          <w:sz w:val="28"/>
          <w:szCs w:val="28"/>
        </w:rPr>
        <w:t>ью, посредством интернет-сайта.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Указание личных персональных данных ответчика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Сергеевой Е.Н. п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ри регистрации на сайте само по себе не свидетельствует о том, что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такие действия совершались именно самим ответчиком, проверка личности лица, осуществившего регистрацию на сайте, должна была осуществляться посредством подтверждения телефонного номера и банковской карты.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тем, телефонный номер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указанный в заявлении-анкете на заключение договора потребительского займа, использованный для заключения договора займа, в действительности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Сергеевой Е.Н.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не принадлежат, что подтверждается ответом ООО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Скартел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 xml:space="preserve"> о 19.02.2025 № 317366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Денежн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ые средства по договору займа в размере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9 000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руб. перечислены по реквизитам, указанным Заемщиком в заявлении-анкете о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предоставлении потребительского займа, на банковскую карту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, которая на имя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Сергеевой Е.Н.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 не оформлялась, что также подт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верждается ответом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ПАО «Сбербанк»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5003" w:rsidRPr="00385003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Анализируя представленные сторонами доказательства, суд приходит к выводу о том, что из представленных доказательств с достоверностью невозможно установить факт заключения договора займа между сторонами, факт перед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ачи денежных средств ответчику не подтвержден и оснований для их взыскания у суда не имеется. В связи с чем, в удовлетворении исковых требований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F121E0">
        <w:rPr>
          <w:rFonts w:ascii="Times New Roman" w:hAnsi="Times New Roman" w:cs="Times New Roman"/>
          <w:color w:val="auto"/>
          <w:sz w:val="28"/>
          <w:szCs w:val="28"/>
        </w:rPr>
        <w:t>ПКО «Фабула» к Сергеевой Е.Н.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о взыскании задолженности по договору займа надлежит отказать.</w:t>
      </w:r>
    </w:p>
    <w:p w:rsidR="00D5791A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 и руководствуясь ст.194-198 ГПК РФ, мировой судья</w:t>
      </w:r>
    </w:p>
    <w:p w:rsidR="00385003" w:rsidRPr="00385003" w:rsidP="006839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 Е Ш И Л</w:t>
      </w:r>
      <w:r w:rsidRPr="0038500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C4ED4" w:rsidRPr="004C15F9" w:rsidP="003850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 xml:space="preserve">В удовлетворении иска </w:t>
      </w:r>
      <w:r w:rsidR="00AE4E89">
        <w:rPr>
          <w:rFonts w:ascii="Times New Roman" w:hAnsi="Times New Roman" w:cs="Times New Roman"/>
          <w:color w:val="auto"/>
          <w:sz w:val="28"/>
          <w:szCs w:val="28"/>
        </w:rPr>
        <w:t>ООО ПКО «Фабула» к Сергеевой 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4E89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задолженности по договору займа </w:t>
      </w:r>
      <w:r w:rsidR="00AE4E89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="00AE4E89">
        <w:rPr>
          <w:rFonts w:ascii="Times New Roman" w:hAnsi="Times New Roman" w:cs="Times New Roman"/>
          <w:color w:val="auto"/>
          <w:sz w:val="28"/>
          <w:szCs w:val="28"/>
        </w:rPr>
        <w:t xml:space="preserve">от 25.06.2023 - </w:t>
      </w:r>
      <w:r w:rsidRPr="00385003" w:rsidR="00385003">
        <w:rPr>
          <w:rFonts w:ascii="Times New Roman" w:hAnsi="Times New Roman" w:cs="Times New Roman"/>
          <w:color w:val="auto"/>
          <w:sz w:val="28"/>
          <w:szCs w:val="28"/>
        </w:rPr>
        <w:t>отказать.</w:t>
      </w:r>
    </w:p>
    <w:p w:rsidR="0086511A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может быть обжаловано в 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Нефтеюганский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районный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 через мирового судью судебного участка № </w:t>
      </w:r>
      <w:r w:rsidR="00032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Нефтеюганского судебного района ХМАО-Югры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месяца со дня принятия решения в окончательной форме.</w:t>
      </w:r>
    </w:p>
    <w:p w:rsidR="000A61B1" w:rsidRPr="004C15F9" w:rsidP="00B80F7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61B1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Мировой судья                 </w:t>
      </w: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Бушкова Е.З.</w:t>
      </w:r>
    </w:p>
    <w:p w:rsidR="0008411E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411E" w:rsidRPr="004C15F9" w:rsidP="0008411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3A235C">
      <w:type w:val="continuous"/>
      <w:pgSz w:w="11909" w:h="16834"/>
      <w:pgMar w:top="709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9"/>
    <w:rsid w:val="000068F5"/>
    <w:rsid w:val="000072FB"/>
    <w:rsid w:val="000138FC"/>
    <w:rsid w:val="000139B1"/>
    <w:rsid w:val="0002454D"/>
    <w:rsid w:val="00025007"/>
    <w:rsid w:val="0003294E"/>
    <w:rsid w:val="00040A32"/>
    <w:rsid w:val="00044C33"/>
    <w:rsid w:val="00044E8E"/>
    <w:rsid w:val="000523D3"/>
    <w:rsid w:val="00052D35"/>
    <w:rsid w:val="00065689"/>
    <w:rsid w:val="000668D3"/>
    <w:rsid w:val="000702E2"/>
    <w:rsid w:val="00076BE4"/>
    <w:rsid w:val="0008411E"/>
    <w:rsid w:val="00086A1C"/>
    <w:rsid w:val="000A0D11"/>
    <w:rsid w:val="000A61B1"/>
    <w:rsid w:val="000B26BE"/>
    <w:rsid w:val="000B32BD"/>
    <w:rsid w:val="000C485A"/>
    <w:rsid w:val="000C4ED4"/>
    <w:rsid w:val="000E07BF"/>
    <w:rsid w:val="000F1B71"/>
    <w:rsid w:val="000F219D"/>
    <w:rsid w:val="000F3D24"/>
    <w:rsid w:val="00102413"/>
    <w:rsid w:val="00106213"/>
    <w:rsid w:val="00111BDE"/>
    <w:rsid w:val="00116359"/>
    <w:rsid w:val="00131A93"/>
    <w:rsid w:val="00134A5A"/>
    <w:rsid w:val="00150F8E"/>
    <w:rsid w:val="0016216A"/>
    <w:rsid w:val="00164FD5"/>
    <w:rsid w:val="0018602B"/>
    <w:rsid w:val="001A0DFC"/>
    <w:rsid w:val="001A54A8"/>
    <w:rsid w:val="001B2245"/>
    <w:rsid w:val="001B4F49"/>
    <w:rsid w:val="001B7B5E"/>
    <w:rsid w:val="001C0851"/>
    <w:rsid w:val="001C720C"/>
    <w:rsid w:val="001D0436"/>
    <w:rsid w:val="001D3578"/>
    <w:rsid w:val="001E1038"/>
    <w:rsid w:val="001E67B4"/>
    <w:rsid w:val="001F5478"/>
    <w:rsid w:val="00203245"/>
    <w:rsid w:val="00213336"/>
    <w:rsid w:val="0022102B"/>
    <w:rsid w:val="00221BC7"/>
    <w:rsid w:val="002327C2"/>
    <w:rsid w:val="00255827"/>
    <w:rsid w:val="002731C3"/>
    <w:rsid w:val="0027556B"/>
    <w:rsid w:val="002774F9"/>
    <w:rsid w:val="00280F1C"/>
    <w:rsid w:val="00291855"/>
    <w:rsid w:val="00294639"/>
    <w:rsid w:val="0029484F"/>
    <w:rsid w:val="002A377A"/>
    <w:rsid w:val="002C021F"/>
    <w:rsid w:val="002C67D7"/>
    <w:rsid w:val="002C7EFF"/>
    <w:rsid w:val="002D5B86"/>
    <w:rsid w:val="002E5459"/>
    <w:rsid w:val="002F48E0"/>
    <w:rsid w:val="002F6478"/>
    <w:rsid w:val="003079FD"/>
    <w:rsid w:val="0031391B"/>
    <w:rsid w:val="00321C3C"/>
    <w:rsid w:val="00323654"/>
    <w:rsid w:val="0032715A"/>
    <w:rsid w:val="00327573"/>
    <w:rsid w:val="003548FF"/>
    <w:rsid w:val="00360310"/>
    <w:rsid w:val="00362574"/>
    <w:rsid w:val="00365C5A"/>
    <w:rsid w:val="00366597"/>
    <w:rsid w:val="0036668B"/>
    <w:rsid w:val="003739F8"/>
    <w:rsid w:val="00375518"/>
    <w:rsid w:val="00381318"/>
    <w:rsid w:val="00381C11"/>
    <w:rsid w:val="00385003"/>
    <w:rsid w:val="00390553"/>
    <w:rsid w:val="003914FA"/>
    <w:rsid w:val="003A235C"/>
    <w:rsid w:val="003A4D9A"/>
    <w:rsid w:val="003B4224"/>
    <w:rsid w:val="003B4323"/>
    <w:rsid w:val="003D0D3F"/>
    <w:rsid w:val="003D0D6C"/>
    <w:rsid w:val="003D40FE"/>
    <w:rsid w:val="003E6D83"/>
    <w:rsid w:val="003E7A5D"/>
    <w:rsid w:val="003F1B9F"/>
    <w:rsid w:val="003F3A98"/>
    <w:rsid w:val="003F468A"/>
    <w:rsid w:val="00402822"/>
    <w:rsid w:val="004045BD"/>
    <w:rsid w:val="00404D85"/>
    <w:rsid w:val="00417D81"/>
    <w:rsid w:val="004237CF"/>
    <w:rsid w:val="00433E72"/>
    <w:rsid w:val="00435061"/>
    <w:rsid w:val="00436FDD"/>
    <w:rsid w:val="0044096B"/>
    <w:rsid w:val="00454E9B"/>
    <w:rsid w:val="004701D2"/>
    <w:rsid w:val="0047030A"/>
    <w:rsid w:val="004715BB"/>
    <w:rsid w:val="00472795"/>
    <w:rsid w:val="004913B2"/>
    <w:rsid w:val="0049288D"/>
    <w:rsid w:val="0049657B"/>
    <w:rsid w:val="004A145A"/>
    <w:rsid w:val="004B29AE"/>
    <w:rsid w:val="004C15F9"/>
    <w:rsid w:val="004C5FE0"/>
    <w:rsid w:val="004D1373"/>
    <w:rsid w:val="004D7649"/>
    <w:rsid w:val="004E349A"/>
    <w:rsid w:val="004E6484"/>
    <w:rsid w:val="004F533F"/>
    <w:rsid w:val="004F5FFE"/>
    <w:rsid w:val="005101A3"/>
    <w:rsid w:val="005146F0"/>
    <w:rsid w:val="0051577B"/>
    <w:rsid w:val="0052133B"/>
    <w:rsid w:val="00524071"/>
    <w:rsid w:val="005269B5"/>
    <w:rsid w:val="005276D9"/>
    <w:rsid w:val="00530C60"/>
    <w:rsid w:val="005411D8"/>
    <w:rsid w:val="005451AF"/>
    <w:rsid w:val="00551DE4"/>
    <w:rsid w:val="00557C0D"/>
    <w:rsid w:val="00572DB9"/>
    <w:rsid w:val="00573A72"/>
    <w:rsid w:val="005816CA"/>
    <w:rsid w:val="005820D1"/>
    <w:rsid w:val="005836A1"/>
    <w:rsid w:val="00591939"/>
    <w:rsid w:val="00597692"/>
    <w:rsid w:val="005A4D32"/>
    <w:rsid w:val="005B263C"/>
    <w:rsid w:val="005C2085"/>
    <w:rsid w:val="005C5700"/>
    <w:rsid w:val="005C755F"/>
    <w:rsid w:val="005D05AB"/>
    <w:rsid w:val="005D1A4E"/>
    <w:rsid w:val="005D5CCC"/>
    <w:rsid w:val="005E164A"/>
    <w:rsid w:val="005E65EF"/>
    <w:rsid w:val="006076EE"/>
    <w:rsid w:val="00612607"/>
    <w:rsid w:val="0061484A"/>
    <w:rsid w:val="006216DC"/>
    <w:rsid w:val="00622FE0"/>
    <w:rsid w:val="00624909"/>
    <w:rsid w:val="00626FBB"/>
    <w:rsid w:val="006334AE"/>
    <w:rsid w:val="006378EA"/>
    <w:rsid w:val="00646468"/>
    <w:rsid w:val="00646485"/>
    <w:rsid w:val="00662245"/>
    <w:rsid w:val="00663EF3"/>
    <w:rsid w:val="0068397B"/>
    <w:rsid w:val="006907EC"/>
    <w:rsid w:val="006963FF"/>
    <w:rsid w:val="006A2E45"/>
    <w:rsid w:val="006A3023"/>
    <w:rsid w:val="006A461E"/>
    <w:rsid w:val="006A56F7"/>
    <w:rsid w:val="006A5BD0"/>
    <w:rsid w:val="006A723C"/>
    <w:rsid w:val="006C1FBE"/>
    <w:rsid w:val="006F26DC"/>
    <w:rsid w:val="006F29EF"/>
    <w:rsid w:val="00700065"/>
    <w:rsid w:val="00703769"/>
    <w:rsid w:val="00703C0D"/>
    <w:rsid w:val="00710260"/>
    <w:rsid w:val="00713A36"/>
    <w:rsid w:val="007213B0"/>
    <w:rsid w:val="00725030"/>
    <w:rsid w:val="0073417F"/>
    <w:rsid w:val="00737AE2"/>
    <w:rsid w:val="00742082"/>
    <w:rsid w:val="0074258B"/>
    <w:rsid w:val="007426C2"/>
    <w:rsid w:val="00752563"/>
    <w:rsid w:val="00756232"/>
    <w:rsid w:val="00757EE6"/>
    <w:rsid w:val="00775F84"/>
    <w:rsid w:val="00777B90"/>
    <w:rsid w:val="00781822"/>
    <w:rsid w:val="007879E5"/>
    <w:rsid w:val="007A3365"/>
    <w:rsid w:val="007B0C57"/>
    <w:rsid w:val="007C017D"/>
    <w:rsid w:val="007D35D1"/>
    <w:rsid w:val="007D68AB"/>
    <w:rsid w:val="007E7CA9"/>
    <w:rsid w:val="007F3839"/>
    <w:rsid w:val="007F496E"/>
    <w:rsid w:val="007F5CCE"/>
    <w:rsid w:val="008005B3"/>
    <w:rsid w:val="0080595F"/>
    <w:rsid w:val="00822EA3"/>
    <w:rsid w:val="00833854"/>
    <w:rsid w:val="00847F3A"/>
    <w:rsid w:val="0085213D"/>
    <w:rsid w:val="0086511A"/>
    <w:rsid w:val="00867048"/>
    <w:rsid w:val="008724FF"/>
    <w:rsid w:val="00874E1F"/>
    <w:rsid w:val="00883038"/>
    <w:rsid w:val="008B694F"/>
    <w:rsid w:val="008C354C"/>
    <w:rsid w:val="008C6FA9"/>
    <w:rsid w:val="008D3758"/>
    <w:rsid w:val="008D48F1"/>
    <w:rsid w:val="008E3B45"/>
    <w:rsid w:val="008F23B7"/>
    <w:rsid w:val="009005E1"/>
    <w:rsid w:val="00904889"/>
    <w:rsid w:val="00904949"/>
    <w:rsid w:val="00907795"/>
    <w:rsid w:val="00912E77"/>
    <w:rsid w:val="00915739"/>
    <w:rsid w:val="0092238D"/>
    <w:rsid w:val="009269AB"/>
    <w:rsid w:val="009270A7"/>
    <w:rsid w:val="00932466"/>
    <w:rsid w:val="009333AC"/>
    <w:rsid w:val="00940FC6"/>
    <w:rsid w:val="009413D0"/>
    <w:rsid w:val="009478AA"/>
    <w:rsid w:val="00980352"/>
    <w:rsid w:val="00994792"/>
    <w:rsid w:val="00996BE2"/>
    <w:rsid w:val="009A1D94"/>
    <w:rsid w:val="009B5E50"/>
    <w:rsid w:val="009C3790"/>
    <w:rsid w:val="009D37A6"/>
    <w:rsid w:val="009D5D33"/>
    <w:rsid w:val="009D7857"/>
    <w:rsid w:val="00A00883"/>
    <w:rsid w:val="00A01473"/>
    <w:rsid w:val="00A07945"/>
    <w:rsid w:val="00A11825"/>
    <w:rsid w:val="00A2188B"/>
    <w:rsid w:val="00A315DF"/>
    <w:rsid w:val="00A421FE"/>
    <w:rsid w:val="00A7285E"/>
    <w:rsid w:val="00A75AFB"/>
    <w:rsid w:val="00A82A54"/>
    <w:rsid w:val="00A93505"/>
    <w:rsid w:val="00A95C28"/>
    <w:rsid w:val="00A96E60"/>
    <w:rsid w:val="00AA324A"/>
    <w:rsid w:val="00AA6DBF"/>
    <w:rsid w:val="00AC5922"/>
    <w:rsid w:val="00AD2EDF"/>
    <w:rsid w:val="00AD4BAC"/>
    <w:rsid w:val="00AE48F2"/>
    <w:rsid w:val="00AE4E89"/>
    <w:rsid w:val="00AF0711"/>
    <w:rsid w:val="00AF1D79"/>
    <w:rsid w:val="00AF6F89"/>
    <w:rsid w:val="00AF7765"/>
    <w:rsid w:val="00B03C75"/>
    <w:rsid w:val="00B10252"/>
    <w:rsid w:val="00B1103F"/>
    <w:rsid w:val="00B122D4"/>
    <w:rsid w:val="00B175E1"/>
    <w:rsid w:val="00B34F78"/>
    <w:rsid w:val="00B3559C"/>
    <w:rsid w:val="00B36031"/>
    <w:rsid w:val="00B54505"/>
    <w:rsid w:val="00B57256"/>
    <w:rsid w:val="00B7008F"/>
    <w:rsid w:val="00B80F74"/>
    <w:rsid w:val="00B91761"/>
    <w:rsid w:val="00B9649F"/>
    <w:rsid w:val="00BA25CC"/>
    <w:rsid w:val="00BB5FC8"/>
    <w:rsid w:val="00BB65A8"/>
    <w:rsid w:val="00BB7C60"/>
    <w:rsid w:val="00BC06DF"/>
    <w:rsid w:val="00BD167C"/>
    <w:rsid w:val="00BD1C02"/>
    <w:rsid w:val="00BD26B2"/>
    <w:rsid w:val="00BD3485"/>
    <w:rsid w:val="00BD3C72"/>
    <w:rsid w:val="00BE5185"/>
    <w:rsid w:val="00BE600C"/>
    <w:rsid w:val="00BF09DF"/>
    <w:rsid w:val="00C353A1"/>
    <w:rsid w:val="00C35E40"/>
    <w:rsid w:val="00C4043E"/>
    <w:rsid w:val="00C56C3E"/>
    <w:rsid w:val="00C63D99"/>
    <w:rsid w:val="00C746D4"/>
    <w:rsid w:val="00C83A1E"/>
    <w:rsid w:val="00C902A3"/>
    <w:rsid w:val="00C92FCC"/>
    <w:rsid w:val="00CA640F"/>
    <w:rsid w:val="00CA7460"/>
    <w:rsid w:val="00CB50F0"/>
    <w:rsid w:val="00CC77CA"/>
    <w:rsid w:val="00CD10F3"/>
    <w:rsid w:val="00CD25A2"/>
    <w:rsid w:val="00CE4297"/>
    <w:rsid w:val="00CF227C"/>
    <w:rsid w:val="00CF3939"/>
    <w:rsid w:val="00CF47E4"/>
    <w:rsid w:val="00D07B3F"/>
    <w:rsid w:val="00D17DF9"/>
    <w:rsid w:val="00D343E9"/>
    <w:rsid w:val="00D44489"/>
    <w:rsid w:val="00D4594F"/>
    <w:rsid w:val="00D54E7B"/>
    <w:rsid w:val="00D5791A"/>
    <w:rsid w:val="00D64D2A"/>
    <w:rsid w:val="00D66729"/>
    <w:rsid w:val="00D7316E"/>
    <w:rsid w:val="00D96C8A"/>
    <w:rsid w:val="00DA75F7"/>
    <w:rsid w:val="00DB192F"/>
    <w:rsid w:val="00DD0759"/>
    <w:rsid w:val="00DE05FD"/>
    <w:rsid w:val="00DE1ABA"/>
    <w:rsid w:val="00E12F5F"/>
    <w:rsid w:val="00E30E28"/>
    <w:rsid w:val="00E61E85"/>
    <w:rsid w:val="00E671DD"/>
    <w:rsid w:val="00E67F41"/>
    <w:rsid w:val="00E7673E"/>
    <w:rsid w:val="00E84456"/>
    <w:rsid w:val="00E85ED8"/>
    <w:rsid w:val="00E87271"/>
    <w:rsid w:val="00E938B1"/>
    <w:rsid w:val="00ED2A85"/>
    <w:rsid w:val="00EE5AC6"/>
    <w:rsid w:val="00EF0242"/>
    <w:rsid w:val="00EF02D4"/>
    <w:rsid w:val="00EF27D4"/>
    <w:rsid w:val="00F00E20"/>
    <w:rsid w:val="00F121E0"/>
    <w:rsid w:val="00F15ED6"/>
    <w:rsid w:val="00F20FF3"/>
    <w:rsid w:val="00F22666"/>
    <w:rsid w:val="00F27857"/>
    <w:rsid w:val="00F32163"/>
    <w:rsid w:val="00F36CFA"/>
    <w:rsid w:val="00F449A6"/>
    <w:rsid w:val="00F5512E"/>
    <w:rsid w:val="00F62143"/>
    <w:rsid w:val="00F70569"/>
    <w:rsid w:val="00F71B09"/>
    <w:rsid w:val="00F73C61"/>
    <w:rsid w:val="00F77689"/>
    <w:rsid w:val="00F82228"/>
    <w:rsid w:val="00F95179"/>
    <w:rsid w:val="00FA1BC1"/>
    <w:rsid w:val="00FA28CA"/>
    <w:rsid w:val="00FC0394"/>
    <w:rsid w:val="00FC4FF1"/>
    <w:rsid w:val="00FE4701"/>
    <w:rsid w:val="00FF0478"/>
    <w:rsid w:val="00FF3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8462B3-0CF9-4252-809F-3300C72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BodyText">
    <w:name w:val="Body Text"/>
    <w:basedOn w:val="Normal"/>
    <w:link w:val="a"/>
    <w:rsid w:val="00C92FCC"/>
    <w:pPr>
      <w:widowControl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">
    <w:name w:val="Основной текст Знак"/>
    <w:basedOn w:val="DefaultParagraphFont"/>
    <w:link w:val="BodyText"/>
    <w:rsid w:val="00C92FCC"/>
    <w:rPr>
      <w:rFonts w:ascii="Arial" w:eastAsia="Times New Roman" w:hAnsi="Arial" w:cs="Times New Roman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1860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02B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A235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235C"/>
    <w:pPr>
      <w:shd w:val="clear" w:color="auto" w:fill="FFFFFF"/>
      <w:spacing w:before="960" w:line="298" w:lineRule="exact"/>
      <w:jc w:val="both"/>
    </w:pPr>
    <w:rPr>
      <w:rFonts w:ascii="Sylfaen" w:eastAsia="Sylfaen" w:hAnsi="Sylfaen" w:cs="Sylfaen"/>
      <w:color w:val="auto"/>
    </w:rPr>
  </w:style>
  <w:style w:type="character" w:customStyle="1" w:styleId="1">
    <w:name w:val="Заголовок №1_"/>
    <w:basedOn w:val="DefaultParagraphFont"/>
    <w:link w:val="10"/>
    <w:rsid w:val="003A23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3A235C"/>
    <w:pPr>
      <w:shd w:val="clear" w:color="auto" w:fill="FFFFFF"/>
      <w:spacing w:before="240" w:after="240"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22102B"/>
    <w:rPr>
      <w:b/>
      <w:bCs/>
      <w:sz w:val="19"/>
      <w:szCs w:val="19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2210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2102B"/>
    <w:pPr>
      <w:shd w:val="clear" w:color="auto" w:fill="FFFFFF"/>
      <w:spacing w:before="180" w:after="180" w:line="230" w:lineRule="exact"/>
    </w:pPr>
    <w:rPr>
      <w:b/>
      <w:bCs/>
      <w:color w:val="auto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A28C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A28CA"/>
    <w:rPr>
      <w:color w:val="000000"/>
    </w:rPr>
  </w:style>
  <w:style w:type="character" w:customStyle="1" w:styleId="2Candara11pt2pt">
    <w:name w:val="Основной текст (2) + Candara;11 pt;Интервал 2 pt"/>
    <w:basedOn w:val="2"/>
    <w:rsid w:val="003A4D9A"/>
    <w:rPr>
      <w:rFonts w:ascii="Candara" w:eastAsia="Candara" w:hAnsi="Candara" w:cs="Candara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A4D9A"/>
    <w:rPr>
      <w:rFonts w:ascii="Sylfaen" w:eastAsia="Sylfaen" w:hAnsi="Sylfaen" w:cs="Sylfae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uiPriority w:val="99"/>
    <w:rsid w:val="003D0D3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3D0D3F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1">
    <w:name w:val="Font Style21"/>
    <w:uiPriority w:val="99"/>
    <w:rsid w:val="003D0D3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D0D3F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rsid w:val="00C353A1"/>
    <w:pPr>
      <w:widowControl/>
      <w:spacing w:after="25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052D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A8F7-F600-4D81-836B-ACD0BA1A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