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000000">
      <w:pPr>
        <w:shd w:val="clear" w:color="auto" w:fill="FFFFFF"/>
        <w:jc w:val="right"/>
      </w:pPr>
      <w:r>
        <w:rPr>
          <w:rFonts w:eastAsia="Times New Roman"/>
          <w:spacing w:val="-3"/>
          <w:sz w:val="28"/>
          <w:szCs w:val="28"/>
        </w:rPr>
        <w:t>Дело №2-208-1201/2017</w:t>
      </w:r>
    </w:p>
    <w:p w:rsidR="00000000">
      <w:pPr>
        <w:shd w:val="clear" w:color="auto" w:fill="FFFFFF"/>
        <w:spacing w:before="226" w:line="312" w:lineRule="exact"/>
        <w:ind w:left="2266" w:right="2174"/>
        <w:jc w:val="center"/>
      </w:pPr>
      <w:r>
        <w:rPr>
          <w:rFonts w:eastAsia="Times New Roman"/>
          <w:b/>
          <w:bCs/>
          <w:sz w:val="28"/>
          <w:szCs w:val="28"/>
        </w:rPr>
        <w:t xml:space="preserve">РЕШЕНИЕ </w:t>
      </w:r>
    </w:p>
    <w:p w:rsidR="002F418F">
      <w:pPr>
        <w:shd w:val="clear" w:color="auto" w:fill="FFFFFF"/>
        <w:spacing w:line="312" w:lineRule="exact"/>
        <w:ind w:left="91"/>
        <w:jc w:val="center"/>
        <w:rPr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ИМЕНЕМ РОССИЙСКОЙ ФЕДЕРАЦИИ</w:t>
      </w:r>
      <w:r>
        <w:rPr>
          <w:spacing w:val="-1"/>
          <w:sz w:val="28"/>
          <w:szCs w:val="28"/>
        </w:rPr>
        <w:t xml:space="preserve"> </w:t>
      </w:r>
    </w:p>
    <w:p w:rsidR="00000000">
      <w:pPr>
        <w:shd w:val="clear" w:color="auto" w:fill="FFFFFF"/>
        <w:spacing w:line="312" w:lineRule="exact"/>
        <w:ind w:left="91"/>
        <w:jc w:val="center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резолютивная часть)</w:t>
      </w:r>
    </w:p>
    <w:p w:rsidR="00000000">
      <w:pPr>
        <w:shd w:val="clear" w:color="auto" w:fill="FFFFFF"/>
        <w:tabs>
          <w:tab w:val="left" w:pos="7733"/>
        </w:tabs>
        <w:spacing w:before="322"/>
        <w:ind w:left="110"/>
      </w:pPr>
      <w:r>
        <w:rPr>
          <w:spacing w:val="-4"/>
          <w:sz w:val="28"/>
          <w:szCs w:val="28"/>
        </w:rPr>
        <w:t xml:space="preserve">19 </w:t>
      </w:r>
      <w:r>
        <w:rPr>
          <w:rFonts w:eastAsia="Times New Roman"/>
          <w:spacing w:val="-4"/>
          <w:sz w:val="28"/>
          <w:szCs w:val="28"/>
        </w:rPr>
        <w:t>апреля 2017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</w:t>
      </w:r>
      <w:r>
        <w:rPr>
          <w:rFonts w:eastAsia="Times New Roman"/>
          <w:spacing w:val="-1"/>
          <w:sz w:val="28"/>
          <w:szCs w:val="28"/>
        </w:rPr>
        <w:t>.п. Федоровский</w:t>
      </w:r>
    </w:p>
    <w:p w:rsidR="00000000">
      <w:pPr>
        <w:shd w:val="clear" w:color="auto" w:fill="FFFFFF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Сургутский район</w:t>
      </w:r>
    </w:p>
    <w:p w:rsidR="00000000">
      <w:pPr>
        <w:shd w:val="clear" w:color="auto" w:fill="FFFFFF"/>
        <w:spacing w:before="317" w:line="317" w:lineRule="exact"/>
        <w:ind w:left="62" w:right="5" w:firstLine="562"/>
        <w:jc w:val="both"/>
      </w:pPr>
      <w:r>
        <w:rPr>
          <w:rFonts w:eastAsia="Times New Roman"/>
          <w:sz w:val="28"/>
          <w:szCs w:val="28"/>
        </w:rPr>
        <w:t xml:space="preserve">Мировой судья судебного участка № 3 Сургутского судебного района Ханты-Мансийского автономного </w:t>
      </w:r>
      <w:r>
        <w:rPr>
          <w:rFonts w:eastAsia="Times New Roman"/>
          <w:sz w:val="28"/>
          <w:szCs w:val="28"/>
        </w:rPr>
        <w:t>округа-Югры</w:t>
      </w:r>
      <w:r>
        <w:rPr>
          <w:rFonts w:eastAsia="Times New Roman"/>
          <w:sz w:val="28"/>
          <w:szCs w:val="28"/>
        </w:rPr>
        <w:t xml:space="preserve"> Гоман В. А., исп</w:t>
      </w:r>
      <w:r>
        <w:rPr>
          <w:rFonts w:eastAsia="Times New Roman"/>
          <w:sz w:val="28"/>
          <w:szCs w:val="28"/>
        </w:rPr>
        <w:t xml:space="preserve">олняя обязанности мирового судьи судебного участка № 1 Сургутского судебного района Ханты-Мансийского автономного </w:t>
      </w:r>
      <w:r>
        <w:rPr>
          <w:rFonts w:eastAsia="Times New Roman"/>
          <w:sz w:val="28"/>
          <w:szCs w:val="28"/>
        </w:rPr>
        <w:t>округа-Югры</w:t>
      </w:r>
      <w:r>
        <w:rPr>
          <w:rFonts w:eastAsia="Times New Roman"/>
          <w:sz w:val="28"/>
          <w:szCs w:val="28"/>
        </w:rPr>
        <w:t xml:space="preserve"> по рассмотрению гражданских дел, при секретаре Рыжковой Т.А., рассмотрев в открытом судебном заседании гражданское дело по иску СП</w:t>
      </w:r>
      <w:r>
        <w:rPr>
          <w:rFonts w:eastAsia="Times New Roman"/>
          <w:sz w:val="28"/>
          <w:szCs w:val="28"/>
        </w:rPr>
        <w:t>АО «</w:t>
      </w:r>
      <w:r>
        <w:rPr>
          <w:rFonts w:eastAsia="Times New Roman"/>
          <w:sz w:val="28"/>
          <w:szCs w:val="28"/>
        </w:rPr>
        <w:t>РЕСО-Гарантия</w:t>
      </w:r>
      <w:r>
        <w:rPr>
          <w:rFonts w:eastAsia="Times New Roman"/>
          <w:sz w:val="28"/>
          <w:szCs w:val="28"/>
        </w:rPr>
        <w:t>» к Рыбалкину Илье Александровичу о возмещении материального ущерба, причиненного в результате дорожно-транспортного происшествия,</w:t>
      </w:r>
    </w:p>
    <w:p w:rsidR="00000000">
      <w:pPr>
        <w:shd w:val="clear" w:color="auto" w:fill="FFFFFF"/>
        <w:spacing w:line="317" w:lineRule="exact"/>
        <w:ind w:left="62" w:right="29" w:firstLine="557"/>
        <w:jc w:val="both"/>
      </w:pPr>
      <w:r>
        <w:rPr>
          <w:rFonts w:eastAsia="Times New Roman"/>
          <w:sz w:val="28"/>
          <w:szCs w:val="28"/>
        </w:rPr>
        <w:t>Руководствуясь ст.ст. 194-199 Гражданского процессуального кодекса РФ, суд</w:t>
      </w:r>
    </w:p>
    <w:p w:rsidR="00000000">
      <w:pPr>
        <w:shd w:val="clear" w:color="auto" w:fill="FFFFFF"/>
        <w:spacing w:before="307"/>
        <w:ind w:left="5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РЕШИЛ:</w:t>
      </w:r>
    </w:p>
    <w:p w:rsidR="00000000">
      <w:pPr>
        <w:shd w:val="clear" w:color="auto" w:fill="FFFFFF"/>
        <w:spacing w:before="307" w:line="322" w:lineRule="exact"/>
        <w:ind w:left="38" w:right="34" w:firstLine="562"/>
        <w:jc w:val="both"/>
      </w:pPr>
      <w:r>
        <w:rPr>
          <w:rFonts w:eastAsia="Times New Roman"/>
          <w:sz w:val="28"/>
          <w:szCs w:val="28"/>
        </w:rPr>
        <w:t>Исковые требования СПАО «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ЕСО-Гарантия</w:t>
      </w:r>
      <w:r>
        <w:rPr>
          <w:rFonts w:eastAsia="Times New Roman"/>
          <w:sz w:val="28"/>
          <w:szCs w:val="28"/>
        </w:rPr>
        <w:t>» к Рыбалкину Илье Александровичу о возмещении материального ущерба, причиненного в результате дорожно-транспортного происшествия, удовлетворить.</w:t>
      </w:r>
    </w:p>
    <w:p w:rsidR="00000000">
      <w:pPr>
        <w:shd w:val="clear" w:color="auto" w:fill="FFFFFF"/>
        <w:spacing w:line="322" w:lineRule="exact"/>
        <w:ind w:left="29" w:right="24" w:firstLine="562"/>
        <w:jc w:val="both"/>
      </w:pPr>
      <w:r>
        <w:rPr>
          <w:rFonts w:eastAsia="Times New Roman"/>
          <w:sz w:val="28"/>
          <w:szCs w:val="28"/>
        </w:rPr>
        <w:t>Взыскать с Рыбалкина Ильи Александровича в пользу СПАО «</w:t>
      </w:r>
      <w:r>
        <w:rPr>
          <w:rFonts w:eastAsia="Times New Roman"/>
          <w:sz w:val="28"/>
          <w:szCs w:val="28"/>
        </w:rPr>
        <w:t>РЕСО-Гарантия</w:t>
      </w:r>
      <w:r>
        <w:rPr>
          <w:rFonts w:eastAsia="Times New Roman"/>
          <w:sz w:val="28"/>
          <w:szCs w:val="28"/>
        </w:rPr>
        <w:t>» в счет возмещения материаль</w:t>
      </w:r>
      <w:r>
        <w:rPr>
          <w:rFonts w:eastAsia="Times New Roman"/>
          <w:sz w:val="28"/>
          <w:szCs w:val="28"/>
        </w:rPr>
        <w:t>ного ущерба 4 792 рубля, в счет расходов по оплате государственной пошлины 400 рублей, а всего 5 192 (пять тысяч сто девяносто два) рубля.</w:t>
      </w:r>
    </w:p>
    <w:p w:rsidR="00000000">
      <w:pPr>
        <w:shd w:val="clear" w:color="auto" w:fill="FFFFFF"/>
        <w:spacing w:line="322" w:lineRule="exact"/>
        <w:ind w:left="34" w:right="34" w:firstLine="557"/>
        <w:jc w:val="both"/>
      </w:pPr>
      <w:r>
        <w:rPr>
          <w:rFonts w:eastAsia="Times New Roman"/>
          <w:sz w:val="28"/>
          <w:szCs w:val="28"/>
        </w:rPr>
        <w:t>Лица, участвующие в деле (истец, ответчик) и их представители имеют право подать заявление о составлении мотивированн</w:t>
      </w:r>
      <w:r>
        <w:rPr>
          <w:rFonts w:eastAsia="Times New Roman"/>
          <w:sz w:val="28"/>
          <w:szCs w:val="28"/>
        </w:rPr>
        <w:t>ого решения суда.</w:t>
      </w:r>
    </w:p>
    <w:p w:rsidR="00000000">
      <w:pPr>
        <w:shd w:val="clear" w:color="auto" w:fill="FFFFFF"/>
        <w:spacing w:line="322" w:lineRule="exact"/>
        <w:ind w:left="5" w:right="48" w:firstLine="562"/>
        <w:jc w:val="both"/>
      </w:pPr>
      <w:r>
        <w:rPr>
          <w:rFonts w:eastAsia="Times New Roman"/>
          <w:sz w:val="28"/>
          <w:szCs w:val="28"/>
        </w:rPr>
        <w:t xml:space="preserve">Лица, участвующие в деле и их представители, присутствовавшие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судебном заседании, имеют право подать заявление о составлении мотивированного решения суда в течение трех дней со дня объявления резолютивной части решения суда; лица, не пр</w:t>
      </w:r>
      <w:r>
        <w:rPr>
          <w:rFonts w:eastAsia="Times New Roman"/>
          <w:sz w:val="28"/>
          <w:szCs w:val="28"/>
        </w:rPr>
        <w:t>исутствовавшие в судебном заседании и их представители - в течение пятнадцати дней со дня объявления резолютивной части решения суда.</w:t>
      </w:r>
    </w:p>
    <w:p w:rsidR="00000000">
      <w:pPr>
        <w:shd w:val="clear" w:color="auto" w:fill="FFFFFF"/>
        <w:spacing w:line="322" w:lineRule="exact"/>
        <w:ind w:left="10" w:right="62" w:firstLine="557"/>
        <w:jc w:val="both"/>
      </w:pPr>
      <w:r>
        <w:rPr>
          <w:rFonts w:eastAsia="Times New Roman"/>
          <w:sz w:val="28"/>
          <w:szCs w:val="28"/>
        </w:rPr>
        <w:t>Решение может быть обжаловано в течение месяца в Сургутский районный суд ХМАО-Югры путем подачи апелляционной жалобы через</w:t>
      </w:r>
      <w:r>
        <w:rPr>
          <w:rFonts w:eastAsia="Times New Roman"/>
          <w:sz w:val="28"/>
          <w:szCs w:val="28"/>
        </w:rPr>
        <w:t xml:space="preserve"> мирового судью судебного участка № 1 Сургутского судебного района ХМАО-Югры.</w:t>
      </w:r>
    </w:p>
    <w:p w:rsidR="002F418F">
      <w:pPr>
        <w:shd w:val="clear" w:color="auto" w:fill="FFFFFF"/>
        <w:tabs>
          <w:tab w:val="left" w:pos="8304"/>
        </w:tabs>
        <w:spacing w:before="638"/>
      </w:pPr>
      <w:r>
        <w:rPr>
          <w:rFonts w:eastAsia="Times New Roman"/>
          <w:spacing w:val="-2"/>
          <w:sz w:val="28"/>
          <w:szCs w:val="28"/>
        </w:rPr>
        <w:t>Мировой судья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В.А. Гоман</w:t>
      </w:r>
    </w:p>
    <w:sectPr>
      <w:type w:val="continuous"/>
      <w:pgSz w:w="11909" w:h="16834"/>
      <w:pgMar w:top="1440" w:right="665" w:bottom="360" w:left="14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