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21 февраля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</w:t>
      </w:r>
      <w:r>
        <w:rPr>
          <w:rFonts w:ascii="Times New Roman" w:eastAsia="Times New Roman" w:hAnsi="Times New Roman" w:cs="Times New Roman"/>
        </w:rPr>
        <w:t xml:space="preserve"> города Сургута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 xml:space="preserve">Кузнецову </w:t>
      </w:r>
      <w:r>
        <w:rPr>
          <w:rStyle w:val="cat-UserDefinedgrp-2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</w:t>
      </w:r>
      <w:r>
        <w:rPr>
          <w:rFonts w:ascii="Times New Roman" w:eastAsia="Times New Roman" w:hAnsi="Times New Roman" w:cs="Times New Roman"/>
        </w:rPr>
        <w:t>неосновательного обогащения</w:t>
      </w:r>
      <w:r>
        <w:rPr>
          <w:rFonts w:ascii="Times New Roman" w:eastAsia="Times New Roman" w:hAnsi="Times New Roman" w:cs="Times New Roman"/>
        </w:rPr>
        <w:t xml:space="preserve">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Кузнецову </w:t>
      </w:r>
      <w:r>
        <w:rPr>
          <w:rStyle w:val="cat-User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Кузнецова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неосновательное</w:t>
      </w:r>
      <w:r>
        <w:rPr>
          <w:rFonts w:ascii="Times New Roman" w:eastAsia="Times New Roman" w:hAnsi="Times New Roman" w:cs="Times New Roman"/>
        </w:rPr>
        <w:t xml:space="preserve"> обогащение за пользование земельным участком</w:t>
      </w:r>
      <w:r>
        <w:rPr>
          <w:rFonts w:ascii="Times New Roman" w:eastAsia="Times New Roman" w:hAnsi="Times New Roman" w:cs="Times New Roman"/>
        </w:rPr>
        <w:t xml:space="preserve"> (гараж № </w:t>
      </w:r>
      <w:r>
        <w:rPr>
          <w:rStyle w:val="cat-UserDefinedgrp-26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период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7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Кузнецова </w:t>
      </w:r>
      <w:r>
        <w:rPr>
          <w:rStyle w:val="cat-UserDefinedgrp-2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 Администрации города Сургута проценты за пользование чужим</w:t>
      </w:r>
      <w:r>
        <w:rPr>
          <w:rFonts w:ascii="Times New Roman" w:eastAsia="Times New Roman" w:hAnsi="Times New Roman" w:cs="Times New Roman"/>
        </w:rPr>
        <w:t xml:space="preserve">и денежными средствами от суммы </w:t>
      </w:r>
      <w:r>
        <w:rPr>
          <w:rFonts w:ascii="Times New Roman" w:eastAsia="Times New Roman" w:hAnsi="Times New Roman" w:cs="Times New Roman"/>
        </w:rPr>
        <w:t xml:space="preserve">основного долга </w:t>
      </w:r>
      <w:r>
        <w:rPr>
          <w:rStyle w:val="cat-UserDefinedgrp-2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 за период с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.2024 по день фактической уплаты долга за каждый день просрочки исходя </w:t>
      </w:r>
      <w:r>
        <w:rPr>
          <w:rFonts w:ascii="Times New Roman" w:eastAsia="Times New Roman" w:hAnsi="Times New Roman" w:cs="Times New Roman"/>
        </w:rPr>
        <w:t>из размера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</w:rPr>
          <w:t>ключевой ставкой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Банка России, действовавшей в соответствующие периоды.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Кузнецова </w:t>
      </w:r>
      <w:r>
        <w:rPr>
          <w:rStyle w:val="cat-UserDefinedgrp-25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бюджета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9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Style w:val="cat-UserDefinedgrp-30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1rplc-43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UserDefinedgrp-31rplc-43">
    <w:name w:val="cat-UserDefined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