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 июля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№3 Ханты-М</w:t>
      </w:r>
      <w:r>
        <w:rPr>
          <w:rFonts w:ascii="Times New Roman" w:eastAsia="Times New Roman" w:hAnsi="Times New Roman" w:cs="Times New Roman"/>
          <w:sz w:val="26"/>
          <w:szCs w:val="26"/>
        </w:rPr>
        <w:t>ансийского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мировой судья судебного участка №6 Ханты-М</w:t>
      </w:r>
      <w:r>
        <w:rPr>
          <w:rFonts w:ascii="Times New Roman" w:eastAsia="Times New Roman" w:hAnsi="Times New Roman" w:cs="Times New Roman"/>
          <w:sz w:val="26"/>
          <w:szCs w:val="26"/>
        </w:rPr>
        <w:t>ансийского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Артюх О.П.,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помощника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межрайонного прокурора </w:t>
      </w:r>
      <w:r>
        <w:rPr>
          <w:rFonts w:ascii="Times New Roman" w:eastAsia="Times New Roman" w:hAnsi="Times New Roman" w:cs="Times New Roman"/>
          <w:sz w:val="26"/>
          <w:szCs w:val="26"/>
        </w:rPr>
        <w:t>Рыжовой Н.А.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856/</w:t>
      </w:r>
      <w:r>
        <w:rPr>
          <w:rFonts w:ascii="Times New Roman" w:eastAsia="Times New Roman" w:hAnsi="Times New Roman" w:cs="Times New Roman"/>
          <w:sz w:val="26"/>
          <w:szCs w:val="26"/>
        </w:rPr>
        <w:t>2803/202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возбужденное по ч.1 ст.19.28 КоАП РФ в отношении юридического лица – Общества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Югра-Неон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ИНН </w:t>
      </w:r>
      <w:r>
        <w:rPr>
          <w:rFonts w:ascii="Times New Roman" w:eastAsia="Times New Roman" w:hAnsi="Times New Roman" w:cs="Times New Roman"/>
          <w:sz w:val="26"/>
          <w:szCs w:val="26"/>
        </w:rPr>
        <w:t>5506061769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ОГРН </w:t>
      </w:r>
      <w:r>
        <w:rPr>
          <w:rFonts w:ascii="Times New Roman" w:eastAsia="Times New Roman" w:hAnsi="Times New Roman" w:cs="Times New Roman"/>
          <w:sz w:val="26"/>
          <w:szCs w:val="26"/>
        </w:rPr>
        <w:t>1055511053718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находящегося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г.Омск</w:t>
      </w:r>
      <w:r>
        <w:rPr>
          <w:rFonts w:ascii="Times New Roman" w:eastAsia="Times New Roman" w:hAnsi="Times New Roman" w:cs="Times New Roman"/>
          <w:sz w:val="26"/>
          <w:szCs w:val="26"/>
        </w:rPr>
        <w:t>, ул.20 лет РККА, д.13, к.1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имеется,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68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ридическим лицом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Югра-Неон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лице начальника участка Чусовитина А.В., действующего в экономических </w:t>
      </w:r>
      <w:r>
        <w:rPr>
          <w:rFonts w:ascii="Times New Roman" w:eastAsia="Times New Roman" w:hAnsi="Times New Roman" w:cs="Times New Roman"/>
          <w:sz w:val="26"/>
          <w:szCs w:val="26"/>
        </w:rPr>
        <w:t>интересах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общества, в период с 04 по 06 января 2021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нахождения дополнительного офиса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5940/170 Югорского ОСБ ПАО Сбербанк»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ул.Энгельса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допущена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незаконная передача от имени и в интересах юридического лица должностному лицу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Газпромнефть-Хантос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за оказание содействия в скорейшем подписании в ООО «</w:t>
      </w:r>
      <w:r>
        <w:rPr>
          <w:rFonts w:ascii="Times New Roman" w:eastAsia="Times New Roman" w:hAnsi="Times New Roman" w:cs="Times New Roman"/>
          <w:sz w:val="26"/>
          <w:szCs w:val="26"/>
        </w:rPr>
        <w:t>Газпромнефть-Хантос</w:t>
      </w:r>
      <w:r>
        <w:rPr>
          <w:rFonts w:ascii="Times New Roman" w:eastAsia="Times New Roman" w:hAnsi="Times New Roman" w:cs="Times New Roman"/>
          <w:sz w:val="26"/>
          <w:szCs w:val="26"/>
        </w:rPr>
        <w:t>» актов о приемке-сдаче отремонтированных, реконструированных, модернизированных объектов основных средств (унифицированная форма №ОС-3), в рамках договоров №ХНТ- 19/11036/740/Р/З5, №ХНТ-19/11036/741/Р/35, заключенных 04.07.2019 с ООО «</w:t>
      </w:r>
      <w:r>
        <w:rPr>
          <w:rFonts w:ascii="Times New Roman" w:eastAsia="Times New Roman" w:hAnsi="Times New Roman" w:cs="Times New Roman"/>
          <w:sz w:val="26"/>
          <w:szCs w:val="26"/>
        </w:rPr>
        <w:t>Газпромнефть-Хантос</w:t>
      </w:r>
      <w:r>
        <w:rPr>
          <w:rFonts w:ascii="Times New Roman" w:eastAsia="Times New Roman" w:hAnsi="Times New Roman" w:cs="Times New Roman"/>
          <w:sz w:val="26"/>
          <w:szCs w:val="26"/>
        </w:rPr>
        <w:t>», на выполнение работ по капитальному ремонту объектов основных средств южной и северной части ЮЛТ Приобского месторождения незаконно передал ведущему инженеру отдела капитального ремонта объектов обустройства месторождений Управления капитального строительства ООО «</w:t>
      </w:r>
      <w:r>
        <w:rPr>
          <w:rFonts w:ascii="Times New Roman" w:eastAsia="Times New Roman" w:hAnsi="Times New Roman" w:cs="Times New Roman"/>
          <w:sz w:val="26"/>
          <w:szCs w:val="26"/>
        </w:rPr>
        <w:t>Газпромнефть-Хантос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Грищенко Ю.Н., выполняющему управленческие функции в названной </w:t>
      </w:r>
      <w:r>
        <w:rPr>
          <w:rFonts w:ascii="Times New Roman" w:eastAsia="Times New Roman" w:hAnsi="Times New Roman" w:cs="Times New Roman"/>
          <w:sz w:val="26"/>
          <w:szCs w:val="26"/>
        </w:rPr>
        <w:t>коммерческой организации, денежные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общей сумме 200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000 рублей.</w:t>
      </w:r>
    </w:p>
    <w:p>
      <w:pPr>
        <w:widowControl w:val="0"/>
        <w:spacing w:before="0" w:after="0"/>
        <w:ind w:firstLine="68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Противозаконные действия по передаче денежных средств лицу, выполняющему управленческие функции в ООО «</w:t>
      </w:r>
      <w:r>
        <w:rPr>
          <w:rFonts w:ascii="Times New Roman" w:eastAsia="Times New Roman" w:hAnsi="Times New Roman" w:cs="Times New Roman"/>
          <w:sz w:val="26"/>
          <w:szCs w:val="26"/>
        </w:rPr>
        <w:t>Газпромнефть-Хантос</w:t>
      </w:r>
      <w:r>
        <w:rPr>
          <w:rFonts w:ascii="Times New Roman" w:eastAsia="Times New Roman" w:hAnsi="Times New Roman" w:cs="Times New Roman"/>
          <w:sz w:val="26"/>
          <w:szCs w:val="26"/>
        </w:rPr>
        <w:t>» Грищенко Ю.Н., совершены Чусовитиным А.В. в интересах ООО «Югра-Неон» с целью обеспечить подписание в различных службах ООО «</w:t>
      </w:r>
      <w:r>
        <w:rPr>
          <w:rFonts w:ascii="Times New Roman" w:eastAsia="Times New Roman" w:hAnsi="Times New Roman" w:cs="Times New Roman"/>
          <w:sz w:val="26"/>
          <w:szCs w:val="26"/>
        </w:rPr>
        <w:t>Газпромнефть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Хантос</w:t>
      </w:r>
      <w:r>
        <w:rPr>
          <w:rFonts w:ascii="Times New Roman" w:eastAsia="Times New Roman" w:hAnsi="Times New Roman" w:cs="Times New Roman"/>
          <w:sz w:val="26"/>
          <w:szCs w:val="26"/>
        </w:rPr>
        <w:t>» актов о приемке-сдаче объектов для дальнейшего получения ООО «Югра-Неон» «отложенного» платежа, который предусмотрен п. 7.2 договоров №ХНТ-19/11036/740/Р/З5, №ХНТ-19/11036/741/Р/35 от 04.07.2019.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этом, занимая должность ведущего инженера отдела капитального ремонта объектов обустройства месторождений Управления капитального строительства ООО «</w:t>
      </w:r>
      <w:r>
        <w:rPr>
          <w:rFonts w:ascii="Times New Roman" w:eastAsia="Times New Roman" w:hAnsi="Times New Roman" w:cs="Times New Roman"/>
          <w:sz w:val="26"/>
          <w:szCs w:val="26"/>
        </w:rPr>
        <w:t>Газпромнефть-Хантос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Грищенко Ю.Н. в соответствии с приказом </w:t>
      </w:r>
      <w:r>
        <w:rPr>
          <w:rFonts w:ascii="Times New Roman" w:eastAsia="Times New Roman" w:hAnsi="Times New Roman" w:cs="Times New Roman"/>
          <w:sz w:val="26"/>
          <w:szCs w:val="26"/>
        </w:rPr>
        <w:t>врио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генерального директора от 13.06.2018 №345-П являлся куратором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объектам капитального ремонта зимнего и 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жного месторождений. Согласно должностной инструкции в его должностные обязанности входило: контроль выполнения подрядными организациями </w:t>
      </w:r>
      <w:r>
        <w:rPr>
          <w:rFonts w:ascii="Times New Roman" w:eastAsia="Times New Roman" w:hAnsi="Times New Roman" w:cs="Times New Roman"/>
          <w:sz w:val="26"/>
          <w:szCs w:val="26"/>
        </w:rPr>
        <w:t>договорных обязательств; в необходимых случаях «инициирование претензионной работы, предъявление санкций, предусмотренных договором; останавливать выполнение действий/операций работников подрядных организаций, в случае нарушения ими требований законодательства и стандартов общества в области производственной безопасности. Кроме этого, наделен был правами предоставлять интересы общества во взаимоотношениях со сторонними организациями.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Следовательно, Грищенко Ю.Н. являлся лицом, выполняющим управленческие функции в коммерческой организации - ООО «</w:t>
      </w:r>
      <w:r>
        <w:rPr>
          <w:rFonts w:ascii="Times New Roman" w:eastAsia="Times New Roman" w:hAnsi="Times New Roman" w:cs="Times New Roman"/>
          <w:sz w:val="26"/>
          <w:szCs w:val="26"/>
        </w:rPr>
        <w:t>Газпромнефть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Хантос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свою очередь Чусовитин А.В., занимая должность начальника участка ООО «Югра-Неон», одновременно являлся руководителем проекта. В силу должностной инструкции организовывал и контролировал производство выполняемых работ, подготовку и согласование документов о выполненных работах с заказчиком, то есть выступал в интересах ООО «Югра-Неон», в том числе при незаконной передаче денежных средств Грищенко Ю.Н.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Указанные выше обстоятельства подтверждаются материалами уголовного дела и приговором Ханты-Мансийского районного суда от 07.12.2023, согласно которому Грищенко Ю.Н. признан виновным в совершении преступления, предусмотренного п. «г» ч.7 ст.204 Уголовного кодекса Российской Федерации. Приговор вступил в законную силу 23.12.2023.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Этим же приговором суда установлено, что денежные средства Грищенко Ю.Н. получил посредством переводов на банковскую карту №4274276716797235, выпущенную по счету №40817810867460526292, открытому на его имя, в дополнительном офисе №5940/170 Югорского ОСБ ПАО «Сбербанк»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ул.Энгельса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3,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>. В частности, 04.01.2021 перевод в сумме 150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рублей и 06.01.2021 перевод </w:t>
      </w:r>
      <w:r>
        <w:rPr>
          <w:rFonts w:ascii="Times New Roman" w:eastAsia="Times New Roman" w:hAnsi="Times New Roman" w:cs="Times New Roman"/>
          <w:sz w:val="26"/>
          <w:szCs w:val="26"/>
        </w:rPr>
        <w:t>в сумме 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000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Поводом для возбуждения уголовного дела по 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«г» ч.7 ст.204 Уголовного кодекса Российской Федерации послужило заявление заместителя генерального директора по корпоративной защите ООО «</w:t>
      </w:r>
      <w:r>
        <w:rPr>
          <w:rFonts w:ascii="Times New Roman" w:eastAsia="Times New Roman" w:hAnsi="Times New Roman" w:cs="Times New Roman"/>
          <w:sz w:val="26"/>
          <w:szCs w:val="26"/>
        </w:rPr>
        <w:t>Газпромнефть-Хантос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Муртазина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Р.Ф. о привлечении к ответственности Грищенко Ю.Н. по факту получения незаконного вознаграждения от представителя ООО «Югра-Неон» Чусовитина А.В. (</w:t>
      </w:r>
      <w:r>
        <w:rPr>
          <w:rFonts w:ascii="Times New Roman" w:eastAsia="Times New Roman" w:hAnsi="Times New Roman" w:cs="Times New Roman"/>
          <w:sz w:val="26"/>
          <w:szCs w:val="26"/>
        </w:rPr>
        <w:t>КРСоП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446 от 14.04.2023).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Законный представитель ООО «</w:t>
      </w:r>
      <w:r>
        <w:rPr>
          <w:rFonts w:ascii="Times New Roman" w:eastAsia="Times New Roman" w:hAnsi="Times New Roman" w:cs="Times New Roman"/>
          <w:sz w:val="26"/>
          <w:szCs w:val="26"/>
        </w:rPr>
        <w:t>Югра-Неон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в судебное заседание не явился, до начала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ООО «</w:t>
      </w:r>
      <w:r>
        <w:rPr>
          <w:rFonts w:ascii="Times New Roman" w:eastAsia="Times New Roman" w:hAnsi="Times New Roman" w:cs="Times New Roman"/>
          <w:sz w:val="26"/>
          <w:szCs w:val="26"/>
        </w:rPr>
        <w:t>Югра-Неон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ходатайство </w:t>
      </w:r>
      <w:r>
        <w:rPr>
          <w:rFonts w:ascii="Times New Roman" w:eastAsia="Times New Roman" w:hAnsi="Times New Roman" w:cs="Times New Roman"/>
          <w:sz w:val="26"/>
          <w:szCs w:val="26"/>
        </w:rPr>
        <w:t>о применении ст.2.9 КоАП РФ, так как ООО «Югра-Неон» не давало Чусовитину А.В. каких-л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ибо поручений, а также денежные </w:t>
      </w:r>
      <w:r>
        <w:rPr>
          <w:rFonts w:ascii="Times New Roman" w:eastAsia="Times New Roman" w:hAnsi="Times New Roman" w:cs="Times New Roman"/>
          <w:sz w:val="26"/>
          <w:szCs w:val="26"/>
        </w:rPr>
        <w:t>средств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указанные цели, в связи с чем наступившие последствия не с</w:t>
      </w:r>
      <w:r>
        <w:rPr>
          <w:rFonts w:ascii="Times New Roman" w:eastAsia="Times New Roman" w:hAnsi="Times New Roman" w:cs="Times New Roman"/>
          <w:sz w:val="26"/>
          <w:szCs w:val="26"/>
        </w:rPr>
        <w:t>оразмерны ответственности, проси</w:t>
      </w:r>
      <w:r>
        <w:rPr>
          <w:rFonts w:ascii="Times New Roman" w:eastAsia="Times New Roman" w:hAnsi="Times New Roman" w:cs="Times New Roman"/>
          <w:sz w:val="26"/>
          <w:szCs w:val="26"/>
        </w:rPr>
        <w:t>т освободить ООО «Югра</w:t>
      </w:r>
      <w:r>
        <w:rPr>
          <w:rFonts w:ascii="Times New Roman" w:eastAsia="Times New Roman" w:hAnsi="Times New Roman" w:cs="Times New Roman"/>
          <w:sz w:val="26"/>
          <w:szCs w:val="26"/>
        </w:rPr>
        <w:t>-Неон» от административной отве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>венно</w:t>
      </w:r>
      <w:r>
        <w:rPr>
          <w:rFonts w:ascii="Times New Roman" w:eastAsia="Times New Roman" w:hAnsi="Times New Roman" w:cs="Times New Roman"/>
          <w:sz w:val="26"/>
          <w:szCs w:val="26"/>
        </w:rPr>
        <w:t>сти, а также прекратить производство по делу ввиду отсутствия состава.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судья, руководствуясь ч.2 ст.25.1 КоАП РФ, счел возможным рассмотреть дело об административном правонарушении в отсутствии законного представителя ООО «</w:t>
      </w:r>
      <w:r>
        <w:rPr>
          <w:rFonts w:ascii="Times New Roman" w:eastAsia="Times New Roman" w:hAnsi="Times New Roman" w:cs="Times New Roman"/>
          <w:sz w:val="26"/>
          <w:szCs w:val="26"/>
        </w:rPr>
        <w:t>Югра-Неон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помощник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межрайонного прокурора </w:t>
      </w:r>
      <w:r>
        <w:rPr>
          <w:rFonts w:ascii="Times New Roman" w:eastAsia="Times New Roman" w:hAnsi="Times New Roman" w:cs="Times New Roman"/>
          <w:sz w:val="26"/>
          <w:szCs w:val="26"/>
        </w:rPr>
        <w:t>Рыжова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доводы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возбуждении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подержала, указала, что наличие состава административного правонарушения подтверждается материалами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росит привлечь ООО «</w:t>
      </w:r>
      <w:r>
        <w:rPr>
          <w:rFonts w:ascii="Times New Roman" w:eastAsia="Times New Roman" w:hAnsi="Times New Roman" w:cs="Times New Roman"/>
          <w:sz w:val="26"/>
          <w:szCs w:val="26"/>
        </w:rPr>
        <w:t>Югра-Неон</w:t>
      </w:r>
      <w:r>
        <w:rPr>
          <w:rFonts w:ascii="Times New Roman" w:eastAsia="Times New Roman" w:hAnsi="Times New Roman" w:cs="Times New Roman"/>
          <w:sz w:val="26"/>
          <w:szCs w:val="26"/>
        </w:rPr>
        <w:t>» к административной ответств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енности по ч.1 ст.19.28 КоАП РФ, оснований для применения положений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2.9,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3.2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4.1 КоАП РФ и снижения Обществу штрафа с учетом характера совершенного правонарушения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Выслушав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прокурора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дела, мировой судья пришел к следующим выводам.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hyperlink r:id="rId4" w:anchor="/document/12125267/entry/1928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19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28</w:t>
        </w:r>
      </w:hyperlink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незаконные передача, предложение или обещание от имени или в интересах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лицом, лицом, выполняющим управленческие функции в коммерческой или иной организации, иностранным должностным лицом либо должностным лицом публичной международной организации действия (бездействие), связанного с занимаемым ими служебным положением, - влечет наложение административного штрафа на юридических лиц в размере до трехкратной суммы денежных средств, стоимости ценных бумаг, иного имущества, услуг имущественного характера, иных имущественных прав, незаконно переданных или </w:t>
      </w:r>
      <w:r>
        <w:rPr>
          <w:rFonts w:ascii="Times New Roman" w:eastAsia="Times New Roman" w:hAnsi="Times New Roman" w:cs="Times New Roman"/>
          <w:sz w:val="26"/>
          <w:szCs w:val="26"/>
        </w:rPr>
        <w:t>оказанных либо обещанных или предложенных от имени юридического лица, но не менее одного миллиона рублей с конфискацией денег, ценных бумаг, иного имущества или стоимости услуг имущественного характера, иных имущественных прав.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hyperlink r:id="rId4" w:anchor="/document/12164203/entry/13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В силу требований ст.13.3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25.12.2008 №273-ФЗ «О противодействии коррупции»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(далее – Закон о противодействии коррупции)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установлено, что организации обязаны разрабатывать и принимать меры по предупреждению коррупции, которые могут включать, в частности, определение подразделений или должностных лиц, ответственных за профилактику коррупционных и иных правонарушений; сотрудничество организации с правоохранительными органами; разработку и внедрение в практику стандартов и процедур, направленных на обеспечение добросовестной работы организации; принятие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кодекса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этики и служебного поведения работников организации; предотвращение и урегулирование конфликта интересов; недопущение составления неофициальной отчетности и использования поддельных документов.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части 1 статьи 14 указанного Федерального закона определено, что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объективной стороны правонарушение, предусмотренное ч.1 ст.19.28 КоАП РФ, выражается в совершаемых от имени и (или) в интересах юридического лица действиях, состоящих в незаконной передаче, предложении или обещании должностным лицам, указанным в указанной статье, денег, ценных бумаг, иного имущества либо оказании услуг имущественного характера, предоставлении имущественных прав за совершение должностным лицом в интересах этого юридического лица действия (бездействие), связанного с занимаемым им служебным положением.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Субъектом данного правонарушения является юридическое лицо, от имени или в интересах которого осуществлялись действия, указанные в диспозиции </w:t>
      </w:r>
      <w:hyperlink r:id="rId4" w:anchor="/document/12125267/entry/1928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19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28</w:t>
        </w:r>
      </w:hyperlink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Изложенные выше 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бстоятельства совершения ООО «</w:t>
      </w:r>
      <w:r>
        <w:rPr>
          <w:rFonts w:ascii="Times New Roman" w:eastAsia="Times New Roman" w:hAnsi="Times New Roman" w:cs="Times New Roman"/>
          <w:sz w:val="26"/>
          <w:szCs w:val="26"/>
        </w:rPr>
        <w:t>Югра-Неон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в интересах юридического лица действий, состоящих в незаконной передаче должностному лицу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Газпромнефть-Хантос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Грищенко Ю.Н.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имущества за совершение им в интересах ООО «</w:t>
      </w:r>
      <w:r>
        <w:rPr>
          <w:rFonts w:ascii="Times New Roman" w:eastAsia="Times New Roman" w:hAnsi="Times New Roman" w:cs="Times New Roman"/>
          <w:sz w:val="26"/>
          <w:szCs w:val="26"/>
        </w:rPr>
        <w:t>Югра-Неон</w:t>
      </w:r>
      <w:r>
        <w:rPr>
          <w:rFonts w:ascii="Times New Roman" w:eastAsia="Times New Roman" w:hAnsi="Times New Roman" w:cs="Times New Roman"/>
          <w:sz w:val="26"/>
          <w:szCs w:val="26"/>
        </w:rPr>
        <w:t>» дейс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твия, связанного с занимаемым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Газпромнефть-Хантос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служебного положения, подтверждаются совокупностью доказательств, исследованных в ходе судебного заседания, а именно: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решением о проведении проверки от 31.03.2025;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приговора Ханты-Мансийского районного суда от </w:t>
      </w:r>
      <w:r>
        <w:rPr>
          <w:rFonts w:ascii="Times New Roman" w:eastAsia="Times New Roman" w:hAnsi="Times New Roman" w:cs="Times New Roman"/>
          <w:sz w:val="26"/>
          <w:szCs w:val="26"/>
        </w:rPr>
        <w:t>07.12.2023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Грищенко Ю.Н.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признан ви</w:t>
      </w:r>
      <w:r>
        <w:rPr>
          <w:rFonts w:ascii="Times New Roman" w:eastAsia="Times New Roman" w:hAnsi="Times New Roman" w:cs="Times New Roman"/>
          <w:sz w:val="26"/>
          <w:szCs w:val="26"/>
        </w:rPr>
        <w:t>новным в совершении преступления,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г» ч.7 ст.204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УК РФ;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-копией приказа ООО «</w:t>
      </w:r>
      <w:r>
        <w:rPr>
          <w:rFonts w:ascii="Times New Roman" w:eastAsia="Times New Roman" w:hAnsi="Times New Roman" w:cs="Times New Roman"/>
          <w:sz w:val="26"/>
          <w:szCs w:val="26"/>
        </w:rPr>
        <w:t>Газпронефть-Хантос</w:t>
      </w:r>
      <w:r>
        <w:rPr>
          <w:rFonts w:ascii="Times New Roman" w:eastAsia="Times New Roman" w:hAnsi="Times New Roman" w:cs="Times New Roman"/>
          <w:sz w:val="26"/>
          <w:szCs w:val="26"/>
        </w:rPr>
        <w:t>» №</w:t>
      </w:r>
      <w:r>
        <w:rPr>
          <w:rFonts w:ascii="Times New Roman" w:eastAsia="Times New Roman" w:hAnsi="Times New Roman" w:cs="Times New Roman"/>
          <w:sz w:val="26"/>
          <w:szCs w:val="26"/>
        </w:rPr>
        <w:t>345-П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13.06.2018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Грищенко Ю.Н. занимая должность ведущего инженера отдела капитального ремонта объектов обустройства месторождений Управления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капитального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строительства ООО «</w:t>
      </w:r>
      <w:r>
        <w:rPr>
          <w:rFonts w:ascii="Times New Roman" w:eastAsia="Times New Roman" w:hAnsi="Times New Roman" w:cs="Times New Roman"/>
          <w:sz w:val="26"/>
          <w:szCs w:val="26"/>
        </w:rPr>
        <w:t>Газпромнефть-Хантос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 куратором по объектам капитального ремонта Зимнего и Южного месторождений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-копией приказа ООО «</w:t>
      </w:r>
      <w:r>
        <w:rPr>
          <w:rFonts w:ascii="Times New Roman" w:eastAsia="Times New Roman" w:hAnsi="Times New Roman" w:cs="Times New Roman"/>
          <w:sz w:val="26"/>
          <w:szCs w:val="26"/>
        </w:rPr>
        <w:t>Газпронефть-Хантос</w:t>
      </w:r>
      <w:r>
        <w:rPr>
          <w:rFonts w:ascii="Times New Roman" w:eastAsia="Times New Roman" w:hAnsi="Times New Roman" w:cs="Times New Roman"/>
          <w:sz w:val="26"/>
          <w:szCs w:val="26"/>
        </w:rPr>
        <w:t>» №</w:t>
      </w:r>
      <w:r>
        <w:rPr>
          <w:rFonts w:ascii="Times New Roman" w:eastAsia="Times New Roman" w:hAnsi="Times New Roman" w:cs="Times New Roman"/>
          <w:sz w:val="26"/>
          <w:szCs w:val="26"/>
        </w:rPr>
        <w:t>38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29.06.2020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принятии на работу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Чусовитин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принят на работу в ООО «Югра-Неон» на должность начальника участка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трудового договора, заключенного между ООО «Югра-Неон» и Чусовитиным А.В. от 29.06.2020 №518;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приказа </w:t>
      </w:r>
      <w:r>
        <w:rPr>
          <w:rFonts w:ascii="Times New Roman" w:eastAsia="Times New Roman" w:hAnsi="Times New Roman" w:cs="Times New Roman"/>
          <w:sz w:val="26"/>
          <w:szCs w:val="26"/>
        </w:rPr>
        <w:t>ООО «Югра-Неон»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67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25.07.2024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прекращении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Чусовитиным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трудового договора;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договора </w:t>
      </w:r>
      <w:r>
        <w:rPr>
          <w:rFonts w:ascii="Times New Roman" w:eastAsia="Times New Roman" w:hAnsi="Times New Roman" w:cs="Times New Roman"/>
          <w:sz w:val="26"/>
          <w:szCs w:val="26"/>
        </w:rPr>
        <w:t>подряда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№ХНТ- 19/11036/740/Р/З5, №ХНТ-19/11036/741/Р/35, заключенных 04.07.2019 с ООО «</w:t>
      </w:r>
      <w:r>
        <w:rPr>
          <w:rFonts w:ascii="Times New Roman" w:eastAsia="Times New Roman" w:hAnsi="Times New Roman" w:cs="Times New Roman"/>
          <w:sz w:val="26"/>
          <w:szCs w:val="26"/>
        </w:rPr>
        <w:t>Газпромнефть-Хантос</w:t>
      </w:r>
      <w:r>
        <w:rPr>
          <w:rFonts w:ascii="Times New Roman" w:eastAsia="Times New Roman" w:hAnsi="Times New Roman" w:cs="Times New Roman"/>
          <w:sz w:val="26"/>
          <w:szCs w:val="26"/>
        </w:rPr>
        <w:t>», на выполнение работ по капитальному ремонту объектов основных средств южной и северной части ЮЛТ Приобского месторождения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-копией в</w:t>
      </w:r>
      <w:r>
        <w:rPr>
          <w:rFonts w:ascii="Times New Roman" w:eastAsia="Times New Roman" w:hAnsi="Times New Roman" w:cs="Times New Roman"/>
          <w:sz w:val="26"/>
          <w:szCs w:val="26"/>
        </w:rPr>
        <w:t>ыписки из ЕГРЮЛ в отношении ООО «</w:t>
      </w:r>
      <w:r>
        <w:rPr>
          <w:rFonts w:ascii="Times New Roman" w:eastAsia="Times New Roman" w:hAnsi="Times New Roman" w:cs="Times New Roman"/>
          <w:sz w:val="26"/>
          <w:szCs w:val="26"/>
        </w:rPr>
        <w:t>Югра-Неон</w:t>
      </w:r>
      <w:r>
        <w:rPr>
          <w:rFonts w:ascii="Times New Roman" w:eastAsia="Times New Roman" w:hAnsi="Times New Roman" w:cs="Times New Roman"/>
          <w:sz w:val="26"/>
          <w:szCs w:val="26"/>
        </w:rPr>
        <w:t>»;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материалов дела по результатам оперативно-розыскной деятельности УМВД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>г.Сургуту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21.06.2023.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 представленные доказательства в совокупности прихожу к выводу о наличии в действиях ООО «</w:t>
      </w:r>
      <w:r>
        <w:rPr>
          <w:rFonts w:ascii="Times New Roman" w:eastAsia="Times New Roman" w:hAnsi="Times New Roman" w:cs="Times New Roman"/>
          <w:sz w:val="26"/>
          <w:szCs w:val="26"/>
        </w:rPr>
        <w:t>Югра-Неон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события и состава административного правонарушения, предусмотренного </w:t>
      </w:r>
      <w:hyperlink r:id="rId4" w:anchor="/document/12125267/entry/1928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19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п.10 постановления Пленума Верховного Суда РФ от 09.07.2013 №24 «О судебной практике по делам о взяточничестве и об иных коррупционных преступлениях»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получение и дача взятки, а равно незаконного вознаграждения при коммерческом подкупе считаются оконченными с момента принятия должностным лицом либо лицом, выполняющим управленческие функции в коммерческой или иной организации, хотя бы части передаваемых ему ценностей (например, с момента передачи их лично должностному лицу, зачисления с согласия должностного лица на указанный им счет, «электронный кошелек»). При этом не имеет значения, получили ли указанные лица реальную возможность пользоваться или распоряжаться переданными им ценностями по своему усмотрению. 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Следовательно, действия по даче взятки, осуществляемые путем перечисления с банковского счета </w:t>
      </w:r>
      <w:r>
        <w:rPr>
          <w:rFonts w:ascii="Times New Roman" w:eastAsia="Times New Roman" w:hAnsi="Times New Roman" w:cs="Times New Roman"/>
          <w:sz w:val="26"/>
          <w:szCs w:val="26"/>
        </w:rPr>
        <w:t>тети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Чусовитина А.В. – Чусовитиной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В.В. </w:t>
      </w:r>
      <w:r>
        <w:rPr>
          <w:rFonts w:ascii="Times New Roman" w:eastAsia="Times New Roman" w:hAnsi="Times New Roman" w:cs="Times New Roman"/>
          <w:sz w:val="26"/>
          <w:szCs w:val="26"/>
        </w:rPr>
        <w:t>на расчетный банковский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Грищенко Ю.Н.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считаются оконченными с момент поступления денежных средств на счет получателя. Соответственно местом совершения административного правонарушения в таком случае является место окончания противоправных действий по даче взятки, то есть зачисление денежных средств на счет получателя </w:t>
      </w:r>
      <w:r>
        <w:rPr>
          <w:rFonts w:ascii="Times New Roman" w:eastAsia="Times New Roman" w:hAnsi="Times New Roman" w:cs="Times New Roman"/>
          <w:sz w:val="26"/>
          <w:szCs w:val="26"/>
        </w:rPr>
        <w:t>Грищенко Ю.Н.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Местом совершения административного правонарушения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ул.Энгельса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д.3 -место нахождения дополнительного офиса № 5940/170 Югорского ОСБ ПАО Сбербанк, где открыт счет на имя </w:t>
      </w:r>
      <w:r>
        <w:rPr>
          <w:rFonts w:ascii="Times New Roman" w:eastAsia="Times New Roman" w:hAnsi="Times New Roman" w:cs="Times New Roman"/>
          <w:sz w:val="26"/>
          <w:szCs w:val="26"/>
        </w:rPr>
        <w:t>Грищенко Ю.Н.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 который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Чусовитиным А.В. переведены </w:t>
      </w:r>
      <w:r>
        <w:rPr>
          <w:rFonts w:ascii="Times New Roman" w:eastAsia="Times New Roman" w:hAnsi="Times New Roman" w:cs="Times New Roman"/>
          <w:sz w:val="26"/>
          <w:szCs w:val="26"/>
        </w:rPr>
        <w:t>платеж</w:t>
      </w:r>
      <w:r>
        <w:rPr>
          <w:rFonts w:ascii="Times New Roman" w:eastAsia="Times New Roman" w:hAnsi="Times New Roman" w:cs="Times New Roman"/>
          <w:sz w:val="26"/>
          <w:szCs w:val="26"/>
        </w:rPr>
        <w:t>и 04.01.2021 на сумму 150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000 рублей и 06.01.2021 на сумму 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000 рублей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Датой совершения правонарушения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06.01.2021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дата последнего перевода денежных средств ООО «</w:t>
      </w:r>
      <w:r>
        <w:rPr>
          <w:rFonts w:ascii="Times New Roman" w:eastAsia="Times New Roman" w:hAnsi="Times New Roman" w:cs="Times New Roman"/>
          <w:sz w:val="26"/>
          <w:szCs w:val="26"/>
        </w:rPr>
        <w:t>Югра-Неон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на расчетный счет </w:t>
      </w:r>
      <w:r>
        <w:rPr>
          <w:rFonts w:ascii="Times New Roman" w:eastAsia="Times New Roman" w:hAnsi="Times New Roman" w:cs="Times New Roman"/>
          <w:sz w:val="26"/>
          <w:szCs w:val="26"/>
        </w:rPr>
        <w:t>Грищенко Ю.Н.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</w:t>
      </w:r>
      <w:hyperlink r:id="rId4" w:anchor="/document/12125267/entry/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предусмотрена административная ответственность, но данным лицом не были приняты все зависящие от него меры по их соблюдению.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hyperlink r:id="rId4" w:anchor="/document/12164203/entry/133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 ст.13.3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закона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25.12.2008 №273-ФЗ «О противодействии коррупции» установлена обязанность организаций разрабатывать и принимать меры по предупреждению коррупции.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части 2 данной статьи приводится перечень мер по предупреждению коррупции, принимаемых в организации.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Данный перечень мер носит примерный и рекомендательный характер и не ограничивает организации в разработке и принятии мер по предупреждению коррупции.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Принятие всех зависящих от юридического лица мер по недопущению совершения правонарушения, предусмотренного </w:t>
      </w:r>
      <w:hyperlink r:id="rId4" w:anchor="/document/12125267/entry/192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19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его </w:t>
      </w:r>
      <w:r>
        <w:rPr>
          <w:rFonts w:ascii="Times New Roman" w:eastAsia="Times New Roman" w:hAnsi="Times New Roman" w:cs="Times New Roman"/>
          <w:sz w:val="26"/>
          <w:szCs w:val="26"/>
        </w:rPr>
        <w:t>работниками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означает, что юридическое лицо исчерпало все имеющиеся у него возможности для обеспечения соблюдения соответствующих правил и норм. В этих условиях можно говорить об отсутствии вины юридического лица в соответствии с положениями </w:t>
      </w:r>
      <w:hyperlink r:id="rId4" w:anchor="/document/12125267/entry/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24.5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что исключает возможность его привлечения к административной ответственности.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hyperlink r:id="rId4" w:anchor="/document/12125267/entry/26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ст.26.11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Материалы данного дела об административном правонарушении не позволяют суду сделать вывод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Югра-Неон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приняты все зависящие от него меры по соблюдению требований законодательных норм, за нарушение которых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ст.19.28 КоАП РФ установлена административная ответственность.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Установлено, что антикоррупционная политика Обществом не проводилась, локальные правовые акты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данной сфере не принимались. </w:t>
      </w:r>
      <w:r>
        <w:rPr>
          <w:rFonts w:ascii="Times New Roman" w:eastAsia="Times New Roman" w:hAnsi="Times New Roman" w:cs="Times New Roman"/>
          <w:sz w:val="26"/>
          <w:szCs w:val="26"/>
        </w:rPr>
        <w:t>Положения о мерах по предупреждению и противодействию коррупции, работа по профилактике коррупции среди работников общества не проводилась.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Следовательно, обязанность, установленную ст.13.3 Федерального закона №273-ФЗ по разработке и принятию м</w:t>
      </w:r>
      <w:r>
        <w:rPr>
          <w:rFonts w:ascii="Times New Roman" w:eastAsia="Times New Roman" w:hAnsi="Times New Roman" w:cs="Times New Roman"/>
          <w:sz w:val="26"/>
          <w:szCs w:val="26"/>
        </w:rPr>
        <w:t>ер по предупреждению коррупции ООО «</w:t>
      </w:r>
      <w:r>
        <w:rPr>
          <w:rFonts w:ascii="Times New Roman" w:eastAsia="Times New Roman" w:hAnsi="Times New Roman" w:cs="Times New Roman"/>
          <w:sz w:val="26"/>
          <w:szCs w:val="26"/>
        </w:rPr>
        <w:t>Югра-Неон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надлежащим образом не исполнило.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п.5 примечания к </w:t>
      </w:r>
      <w:hyperlink r:id="rId4" w:anchor="/document/12125267/entry/192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19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юридическое лицо освобождается от административной ответственности за административное правонарушение, предусмотренное настоящей статьей, если оно способствовало выявлению данного правонарушения, проведению административного расследования и (или) выявлению, раскрытию и расследованию преступления, связанного с данным правонарушением, либо в отношении этого юридического лица имело место вымогательство.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Вместе с тем, вышеперечисленные обсто</w:t>
      </w:r>
      <w:r>
        <w:rPr>
          <w:rFonts w:ascii="Times New Roman" w:eastAsia="Times New Roman" w:hAnsi="Times New Roman" w:cs="Times New Roman"/>
          <w:sz w:val="26"/>
          <w:szCs w:val="26"/>
        </w:rPr>
        <w:t>ятельства судом не установлены</w:t>
      </w:r>
      <w:r>
        <w:rPr>
          <w:rFonts w:ascii="Times New Roman" w:eastAsia="Times New Roman" w:hAnsi="Times New Roman" w:cs="Times New Roman"/>
          <w:sz w:val="26"/>
          <w:szCs w:val="26"/>
        </w:rPr>
        <w:t>, административное расследование по данному делу не проводилось, факт вымогательства взятки отсутствует.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 ООО «</w:t>
      </w:r>
      <w:r>
        <w:rPr>
          <w:rFonts w:ascii="Times New Roman" w:eastAsia="Times New Roman" w:hAnsi="Times New Roman" w:cs="Times New Roman"/>
          <w:sz w:val="26"/>
          <w:szCs w:val="26"/>
        </w:rPr>
        <w:t>Югра-Неон</w:t>
      </w:r>
      <w:r>
        <w:rPr>
          <w:rFonts w:ascii="Times New Roman" w:eastAsia="Times New Roman" w:hAnsi="Times New Roman" w:cs="Times New Roman"/>
          <w:sz w:val="26"/>
          <w:szCs w:val="26"/>
        </w:rPr>
        <w:t>» мировой судья квалифи</w:t>
      </w:r>
      <w:r>
        <w:rPr>
          <w:rFonts w:ascii="Times New Roman" w:eastAsia="Times New Roman" w:hAnsi="Times New Roman" w:cs="Times New Roman"/>
          <w:sz w:val="26"/>
          <w:szCs w:val="26"/>
        </w:rPr>
        <w:t>цирует по ч.1 ст.19.28 КоАП РФ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незаконная передача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интересах юридического лица лицу,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выполняющему управленческие функции в коммерческой организации, </w:t>
      </w:r>
      <w:r>
        <w:rPr>
          <w:rFonts w:ascii="Times New Roman" w:eastAsia="Times New Roman" w:hAnsi="Times New Roman" w:cs="Times New Roman"/>
          <w:sz w:val="26"/>
          <w:szCs w:val="26"/>
        </w:rPr>
        <w:t>денег за совершение в интересах данного юридического лица должностным лицом действия, связанного с занимаемым им служебным положением.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Вина ООО «</w:t>
      </w:r>
      <w:r>
        <w:rPr>
          <w:rFonts w:ascii="Times New Roman" w:eastAsia="Times New Roman" w:hAnsi="Times New Roman" w:cs="Times New Roman"/>
          <w:sz w:val="26"/>
          <w:szCs w:val="26"/>
        </w:rPr>
        <w:t>Югра-Неон</w:t>
      </w:r>
      <w:r>
        <w:rPr>
          <w:rFonts w:ascii="Times New Roman" w:eastAsia="Times New Roman" w:hAnsi="Times New Roman" w:cs="Times New Roman"/>
          <w:sz w:val="26"/>
          <w:szCs w:val="26"/>
        </w:rPr>
        <w:t>» выражается в незаконной передаче в интересах указанного юридического лица должностном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лицу </w:t>
      </w:r>
      <w:r>
        <w:rPr>
          <w:rFonts w:ascii="Times New Roman" w:eastAsia="Times New Roman" w:hAnsi="Times New Roman" w:cs="Times New Roman"/>
          <w:sz w:val="26"/>
          <w:szCs w:val="26"/>
        </w:rPr>
        <w:t>денежных средств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совершение </w:t>
      </w:r>
      <w:r>
        <w:rPr>
          <w:rFonts w:ascii="Times New Roman" w:eastAsia="Times New Roman" w:hAnsi="Times New Roman" w:cs="Times New Roman"/>
          <w:sz w:val="26"/>
          <w:szCs w:val="26"/>
        </w:rPr>
        <w:t>в интересах общества действий</w:t>
      </w:r>
      <w:r>
        <w:rPr>
          <w:rFonts w:ascii="Times New Roman" w:eastAsia="Times New Roman" w:hAnsi="Times New Roman" w:cs="Times New Roman"/>
          <w:sz w:val="26"/>
          <w:szCs w:val="26"/>
        </w:rPr>
        <w:t>, связанных с занимаемым должностным лицом служебным положением.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Интерес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юридического лица заключается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организации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Газпромнефть-Хантос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претензионной работы в случае выявления недостатков при исполнении заключенных договоров, беспрепятственной приёмке договоров,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избежание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гражданской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в виде штрафо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оплаты работ, отказа заказчика от исполнения договоров </w:t>
      </w:r>
      <w:r>
        <w:rPr>
          <w:rFonts w:ascii="Times New Roman" w:eastAsia="Times New Roman" w:hAnsi="Times New Roman" w:cs="Times New Roman"/>
          <w:sz w:val="26"/>
          <w:szCs w:val="26"/>
        </w:rPr>
        <w:t>за нарушение обязательств, установленных договорами, заключенн</w:t>
      </w:r>
      <w:r>
        <w:rPr>
          <w:rFonts w:ascii="Times New Roman" w:eastAsia="Times New Roman" w:hAnsi="Times New Roman" w:cs="Times New Roman"/>
          <w:sz w:val="26"/>
          <w:szCs w:val="26"/>
        </w:rPr>
        <w:t>ыми между ООО «</w:t>
      </w:r>
      <w:r>
        <w:rPr>
          <w:rFonts w:ascii="Times New Roman" w:eastAsia="Times New Roman" w:hAnsi="Times New Roman" w:cs="Times New Roman"/>
          <w:sz w:val="26"/>
          <w:szCs w:val="26"/>
        </w:rPr>
        <w:t>Газпронефть-Хантос</w:t>
      </w:r>
      <w:r>
        <w:rPr>
          <w:rFonts w:ascii="Times New Roman" w:eastAsia="Times New Roman" w:hAnsi="Times New Roman" w:cs="Times New Roman"/>
          <w:sz w:val="26"/>
          <w:szCs w:val="26"/>
        </w:rPr>
        <w:t>» и ООО «</w:t>
      </w:r>
      <w:r>
        <w:rPr>
          <w:rFonts w:ascii="Times New Roman" w:eastAsia="Times New Roman" w:hAnsi="Times New Roman" w:cs="Times New Roman"/>
          <w:sz w:val="26"/>
          <w:szCs w:val="26"/>
        </w:rPr>
        <w:t>Югра-Неон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ООО «</w:t>
      </w:r>
      <w:r>
        <w:rPr>
          <w:rFonts w:ascii="Times New Roman" w:eastAsia="Times New Roman" w:hAnsi="Times New Roman" w:cs="Times New Roman"/>
          <w:sz w:val="26"/>
          <w:szCs w:val="26"/>
        </w:rPr>
        <w:t>Югра-Неон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мировой судья в соответствии со </w:t>
      </w:r>
      <w:hyperlink r:id="rId5" w:anchor="/document/12125267/entry/4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ст.4.1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учитывает характер совершенного административного правонарушения, имущественное и финансовое положение юридического лица.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Обществом совершено правонарушение против порядка управления, ранее к административной ответственности Общество не привлекалось.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примечанию к </w:t>
      </w:r>
      <w:hyperlink r:id="rId4" w:anchor="/document/12125267/entry/192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19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юридическое лицо освобождается от административной ответственности за административное правонарушение, предусмотренное настоящей статьей, если оно способствовало выявлению данного правонарушения, проведению административного расследования и (или) выявлению, раскрытию и расследованию преступления, связанного с данным правонарушением, либо в отношении этого юридического лица имело место вымогательство.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Явка с повинной Чусовитина А.В., дача правдивых показан</w:t>
      </w:r>
      <w:r>
        <w:rPr>
          <w:rFonts w:ascii="Times New Roman" w:eastAsia="Times New Roman" w:hAnsi="Times New Roman" w:cs="Times New Roman"/>
          <w:sz w:val="26"/>
          <w:szCs w:val="26"/>
        </w:rPr>
        <w:t>ий, признание вины в даче денежного вознаграждения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послужило основанием для отказа в возбуждении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последнего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уголовного дела на основании примечания </w:t>
      </w:r>
      <w:r>
        <w:rPr>
          <w:rFonts w:ascii="Times New Roman" w:eastAsia="Times New Roman" w:hAnsi="Times New Roman" w:cs="Times New Roman"/>
          <w:sz w:val="26"/>
          <w:szCs w:val="26"/>
        </w:rPr>
        <w:t>2 к ст.204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УК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Обзоре судебной практики Верховного Суда Российской Федерации за четвертый квартал 2012 года указано, что при рассмотрении дела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92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19.28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возможность привлечения юридического лица к административной ответственности не должна ставиться в зависимость от наличия обвинительного приговора в отношении физического лица, несмотря на то, что противоправные действия фактически совершаются физическим лицом от имени или в интересах юридического лица. Обвинительный приговор, равно как и определение или постановление суда, постановление следователя о прекращении уголовного дела не имеют заранее установленной силы при рассмотрении дела об административном правонарушении, в связи с чем подлежат оценке в совокупности со всеми собранными по делу доказательствами (вопрос 8).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 указал Конституционный Суд Российской Федерации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70312260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определении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от 24.12.2012 №2360-О, которым было отказано в принятии к рассмотрению жалобы юридического лица на нарушение конституционных прав и свобод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92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19.28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установление вины юридического лица в совершении административного правонарушения осуществляется в производстве по делу об административном правонарушении (</w:t>
      </w:r>
      <w:hyperlink r:id="rId6" w:anchor="/document/12125267/entry/261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 3 статьи 26.1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данного кодекса).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Общество свою вину в совершении правонарушения отрицает, административное расследование по данному делу не производилось. Данных о том, что Общество способствовало раскрытию и расследованию преступления, связанного с данным правонарушением, суду не представлено.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Довод Общества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малозначительности совершенного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министративного правонарушения отклоняется.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татья 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не предписывает обязательность освобождения от административной ответственности за малозначительные правонарушения, а предоставляет только право суду принять такое решение.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пункте 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постановления Пленума Верховного Суда Российской Фед</w:t>
      </w:r>
      <w:r>
        <w:rPr>
          <w:rFonts w:ascii="Times New Roman" w:eastAsia="Times New Roman" w:hAnsi="Times New Roman" w:cs="Times New Roman"/>
          <w:sz w:val="26"/>
          <w:szCs w:val="26"/>
        </w:rPr>
        <w:t>ерации от 24 марта 2005 г. N 5 «</w:t>
      </w:r>
      <w:r>
        <w:rPr>
          <w:rFonts w:ascii="Times New Roman" w:eastAsia="Times New Roman" w:hAnsi="Times New Roman" w:cs="Times New Roman"/>
          <w:sz w:val="26"/>
          <w:szCs w:val="26"/>
        </w:rPr>
        <w:t>О некоторых вопросах, возникающих у судов при применении 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равонарушениях»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разъясняется, что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 смыслу приведенных разъяснений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 Категория малозначительности относится к числу оценочных, в связи с чем, определяется в каждом конкретном случае, исходя из обстоятельств совершенного правонарушения.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Однако в данном случае, с учетом признаков объективной стороны, роли правонарушителя, существенно нарушены охраняемые общественные отношения в области порядка управления, и установленные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«Югра-Неон» </w:t>
      </w:r>
      <w:r>
        <w:rPr>
          <w:rFonts w:ascii="Times New Roman" w:eastAsia="Times New Roman" w:hAnsi="Times New Roman" w:cs="Times New Roman"/>
          <w:sz w:val="26"/>
          <w:szCs w:val="26"/>
        </w:rPr>
        <w:t>не могут быт</w:t>
      </w:r>
      <w:r>
        <w:rPr>
          <w:rFonts w:ascii="Times New Roman" w:eastAsia="Times New Roman" w:hAnsi="Times New Roman" w:cs="Times New Roman"/>
          <w:sz w:val="26"/>
          <w:szCs w:val="26"/>
        </w:rPr>
        <w:t>ь признаны малозначительными.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Соответственно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2.9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неприменима к ООО «Югра-Неон».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Кроме того, оснований для прекращения производства по делу об административном правонарушении ввиду отсутствия состава правонарушения не имеется.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Смягчающих и о</w:t>
      </w:r>
      <w:r>
        <w:rPr>
          <w:rFonts w:ascii="Times New Roman" w:eastAsia="Times New Roman" w:hAnsi="Times New Roman" w:cs="Times New Roman"/>
          <w:sz w:val="26"/>
          <w:szCs w:val="26"/>
        </w:rPr>
        <w:t>тягчающих административную ответственность обстоятельств судом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Принимая во внимание характер совершенного правонарушения, конкретные обстоятельства дела, имущественное и финансовое положение ООО «</w:t>
      </w:r>
      <w:r>
        <w:rPr>
          <w:rFonts w:ascii="Times New Roman" w:eastAsia="Times New Roman" w:hAnsi="Times New Roman" w:cs="Times New Roman"/>
          <w:sz w:val="26"/>
          <w:szCs w:val="26"/>
        </w:rPr>
        <w:t>Югра-Неон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суд считает возможным назначить в отношении данного юридического лица административное наказание в виде административного штрафа, предусмотренного санкцией статьи.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Исключительных обстоятельств,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4103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п.3.2 ст.4.1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КоАП РФ, не установлено. Характер совершенного административного правонарушения не свидетельствует о целесообразности применения положений данной нормы, сведений о наличии исключительных обстоятельств, связанных с имущественным и финансовым положением привлекаемого к административной ответственности юридического лица, не представлено.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Санкция </w:t>
      </w:r>
      <w:hyperlink r:id="rId5" w:anchor="/document/12125267/entry/1928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19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предусматривает наказание в отношении юридических лиц в виде административного штрафа с конфискацией денег, ценных бумаг, иного имущества или стоимости услуг имущественного характера, иных имущественных прав.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Поскольку в рамках производства по делу об административном правонарушении переданные денежные сред</w:t>
      </w:r>
      <w:r>
        <w:rPr>
          <w:rFonts w:ascii="Times New Roman" w:eastAsia="Times New Roman" w:hAnsi="Times New Roman" w:cs="Times New Roman"/>
          <w:sz w:val="26"/>
          <w:szCs w:val="26"/>
        </w:rPr>
        <w:t>ства, явившиеся предметом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не изымались, мировой судья не находит оснований для применения дополнительного наказания в виде конфискации.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Ограничения, связанные с владением, пользованием, распоряжением </w:t>
      </w:r>
      <w:r>
        <w:rPr>
          <w:rFonts w:ascii="Times New Roman" w:eastAsia="Times New Roman" w:hAnsi="Times New Roman" w:cs="Times New Roman"/>
          <w:sz w:val="26"/>
          <w:szCs w:val="26"/>
        </w:rPr>
        <w:t>арестованным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имуществом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транспортным 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автомобиль марки LADA 4х4 212140, 2022 </w:t>
      </w:r>
      <w:r>
        <w:rPr>
          <w:rFonts w:ascii="Times New Roman" w:eastAsia="Times New Roman" w:hAnsi="Times New Roman" w:cs="Times New Roman"/>
          <w:sz w:val="26"/>
          <w:szCs w:val="26"/>
        </w:rPr>
        <w:t>г.в</w:t>
      </w:r>
      <w:r>
        <w:rPr>
          <w:rFonts w:ascii="Times New Roman" w:eastAsia="Times New Roman" w:hAnsi="Times New Roman" w:cs="Times New Roman"/>
          <w:sz w:val="26"/>
          <w:szCs w:val="26"/>
        </w:rPr>
        <w:t>., VIN XTA212300N0814872, балансов</w:t>
      </w:r>
      <w:r>
        <w:rPr>
          <w:rFonts w:ascii="Times New Roman" w:eastAsia="Times New Roman" w:hAnsi="Times New Roman" w:cs="Times New Roman"/>
          <w:sz w:val="26"/>
          <w:szCs w:val="26"/>
        </w:rPr>
        <w:t>ой стоимостью 361 857,53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денежными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определением мирового судьи судебного участка №3 Ханты-Мансийского судебного района от </w:t>
      </w:r>
      <w:r>
        <w:rPr>
          <w:rFonts w:ascii="Times New Roman" w:eastAsia="Times New Roman" w:hAnsi="Times New Roman" w:cs="Times New Roman"/>
          <w:sz w:val="26"/>
          <w:szCs w:val="26"/>
        </w:rPr>
        <w:t>30.06.2025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 считает необходимым сохранить до исполнения постановления о назначении административного наказания.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ложенного, руководствуясь статьями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23.1, 29.10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мировой судья, 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признать общество с ограниченной ответственностью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Югра-Неон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ч.1 ст.19.28 КоАП РФ, и назначить ему наказание в виде администр</w:t>
      </w:r>
      <w:r>
        <w:rPr>
          <w:rFonts w:ascii="Times New Roman" w:eastAsia="Times New Roman" w:hAnsi="Times New Roman" w:cs="Times New Roman"/>
          <w:sz w:val="26"/>
          <w:szCs w:val="26"/>
        </w:rPr>
        <w:t>ативного штрафа в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(один миллион) рублей без конфискации денежных средств, являющихся предметом правонарушения.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Ограничения, связанные с владением, пользованием, распоряжением </w:t>
      </w:r>
      <w:r>
        <w:rPr>
          <w:rFonts w:ascii="Times New Roman" w:eastAsia="Times New Roman" w:hAnsi="Times New Roman" w:cs="Times New Roman"/>
          <w:sz w:val="26"/>
          <w:szCs w:val="26"/>
        </w:rPr>
        <w:t>арестованным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имуществом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средством -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втомобилем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марки LADA 4х4 212140, 2022 </w:t>
      </w:r>
      <w:r>
        <w:rPr>
          <w:rFonts w:ascii="Times New Roman" w:eastAsia="Times New Roman" w:hAnsi="Times New Roman" w:cs="Times New Roman"/>
          <w:sz w:val="26"/>
          <w:szCs w:val="26"/>
        </w:rPr>
        <w:t>г.в</w:t>
      </w:r>
      <w:r>
        <w:rPr>
          <w:rFonts w:ascii="Times New Roman" w:eastAsia="Times New Roman" w:hAnsi="Times New Roman" w:cs="Times New Roman"/>
          <w:sz w:val="26"/>
          <w:szCs w:val="26"/>
        </w:rPr>
        <w:t>., VIN XTA212300N0814872, балансовой стоимостью 361 857,53 рублей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также арест, наложенный на денежные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>ООО «Югра-Неон» в пределах суммы 638 142,47 рублей, находящиеся на банковских счетах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40702810204000020290 (дата открытия 15.11.2016),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40702810404000070176 (дата открытия 29.06.2020), в ПАО Банк «ПСБ»,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40702810407000039499, открытый в АО «Райффайзенбанк»,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40702810829430000462, открытый в Банк ВТБ (ПАО),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40702810800080000316, открытый в АО «Всероссийский банк развития регионов»,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40702810345000019154, открытый в ПАО «Сбербанк России»,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40702810500000231969, 40702810100000140638, №40702810700000172527, 40702810170000007581, открытые в «Газпромбанк» (АО),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40702810723050009545,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40702810223050014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001, открытые в АО «Альфа Банк»,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наложенные определением мирового судьи судебного участка №3 Ханты-Мансийского судебного района от 30.06.2025</w:t>
      </w:r>
      <w:r>
        <w:rPr>
          <w:rFonts w:ascii="Times New Roman" w:eastAsia="Times New Roman" w:hAnsi="Times New Roman" w:cs="Times New Roman"/>
          <w:sz w:val="26"/>
          <w:szCs w:val="26"/>
        </w:rPr>
        <w:t>, сохранить до исполнения постановления о назначении административного наказания.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Ханты-Мансийскому автономному округу – Югре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КБК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720 </w:t>
      </w:r>
      <w:r>
        <w:rPr>
          <w:rFonts w:ascii="Times New Roman" w:eastAsia="Times New Roman" w:hAnsi="Times New Roman" w:cs="Times New Roman"/>
          <w:sz w:val="26"/>
          <w:szCs w:val="26"/>
        </w:rPr>
        <w:t>1 1601193 01 0028 140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0412365400725008562519144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путем подачи жалобы мировому судье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537587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hyperlink" Target="consultantplus://offline/ref=8D18CF5AF988661651369047203C074060E05422584256BA057E48C181698686389CB2A251724E70EDAA930A0441C14208429022A5A95B9Dd80BF" TargetMode="External" /><Relationship Id="rId8" Type="http://schemas.openxmlformats.org/officeDocument/2006/relationships/hyperlink" Target="consultantplus://offline/ref=8D18CF5AF988661651369047203C074062ED5A2F584C56BA057E48C181698686389CB2A251724E71EEAA930A0441C14208429022A5A95B9Dd80BF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89126-6504-43F0-A2A2-E52265FF69D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