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0842-2609/2025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Дискавери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травел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Борщевой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регистрации и проживания: </w:t>
      </w:r>
      <w:r>
        <w:rPr>
          <w:rStyle w:val="cat-UserDefinedgrp-24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Дискавери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травел</w:t>
      </w:r>
      <w:r>
        <w:rPr>
          <w:rFonts w:ascii="Times New Roman" w:eastAsia="Times New Roman" w:hAnsi="Times New Roman" w:cs="Times New Roman"/>
          <w:sz w:val="27"/>
          <w:szCs w:val="27"/>
        </w:rPr>
        <w:t>» Борщева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фактическая дата предоставления отчетности- </w:t>
      </w:r>
      <w:r>
        <w:rPr>
          <w:rFonts w:ascii="Times New Roman" w:eastAsia="Times New Roman" w:hAnsi="Times New Roman" w:cs="Times New Roman"/>
          <w:sz w:val="27"/>
          <w:szCs w:val="27"/>
        </w:rPr>
        <w:t>09.01.2025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>Борщева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Борщева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 судебного заседания извещена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</w:t>
      </w:r>
      <w:r>
        <w:rPr>
          <w:rFonts w:ascii="Times New Roman" w:eastAsia="Times New Roman" w:hAnsi="Times New Roman" w:cs="Times New Roman"/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54 ГК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Юридический адрес общества: </w:t>
      </w:r>
      <w:r>
        <w:rPr>
          <w:rStyle w:val="cat-UserDefinedgrp-25rplc-24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28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34027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непредставлении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приложением документов, подтверждающих данные пол</w:t>
      </w:r>
      <w:r>
        <w:rPr>
          <w:rFonts w:ascii="Times New Roman" w:eastAsia="Times New Roman" w:hAnsi="Times New Roman" w:cs="Times New Roman"/>
          <w:sz w:val="27"/>
          <w:szCs w:val="27"/>
        </w:rPr>
        <w:t>номочия, оставленным без ответа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другими материалами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прихожу к выводу о том, что действия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Дискавери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травел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Борщевой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 15.5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Дискавери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травел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Борщеву Екатерину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Д.Б.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</w:p>
    <w:p>
      <w:pPr>
        <w:spacing w:before="0" w:after="0"/>
        <w:jc w:val="both"/>
        <w:rPr>
          <w:sz w:val="27"/>
          <w:szCs w:val="27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ExternalSystemDefinedgrp-23rplc-9">
    <w:name w:val="cat-ExternalSystemDefined grp-23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