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0840</w:t>
      </w:r>
      <w:r>
        <w:rPr>
          <w:rFonts w:ascii="Times New Roman" w:eastAsia="Times New Roman" w:hAnsi="Times New Roman" w:cs="Times New Roman"/>
          <w:sz w:val="27"/>
          <w:szCs w:val="27"/>
        </w:rPr>
        <w:t>-2609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СНТ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Мазанкина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Павловича, </w:t>
      </w:r>
      <w:r>
        <w:rPr>
          <w:rStyle w:val="cat-ExternalSystemDefinedgrp-2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1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адрес регистр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ации и проживания: </w:t>
      </w:r>
      <w:r>
        <w:rPr>
          <w:rStyle w:val="cat-UserDefinedgrp-24rplc-12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СНТ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Мазанкин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23, п. 5 ст. 174 Налогового кодекса Российской Федерации, деклараци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</w:t>
      </w:r>
      <w:r>
        <w:rPr>
          <w:rFonts w:ascii="Times New Roman" w:eastAsia="Times New Roman" w:hAnsi="Times New Roman" w:cs="Times New Roman"/>
          <w:sz w:val="27"/>
          <w:szCs w:val="27"/>
        </w:rPr>
        <w:t>01.2025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фактическая дата предоставления отчетности-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тем самым </w:t>
      </w:r>
      <w:r>
        <w:rPr>
          <w:rFonts w:ascii="Times New Roman" w:eastAsia="Times New Roman" w:hAnsi="Times New Roman" w:cs="Times New Roman"/>
          <w:sz w:val="27"/>
          <w:szCs w:val="27"/>
        </w:rPr>
        <w:t>Мазанкин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Мазанкин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времени и месте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 судебной повесткой, направленной заказным пи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сьмом с уведомлением о вручении, в судебное заседание не </w:t>
      </w:r>
      <w:r>
        <w:rPr>
          <w:rFonts w:ascii="Times New Roman" w:eastAsia="Times New Roman" w:hAnsi="Times New Roman" w:cs="Times New Roman"/>
          <w:sz w:val="27"/>
          <w:szCs w:val="27"/>
        </w:rPr>
        <w:t>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ходатайств не </w:t>
      </w:r>
      <w:r>
        <w:rPr>
          <w:rFonts w:ascii="Times New Roman" w:eastAsia="Times New Roman" w:hAnsi="Times New Roman" w:cs="Times New Roman"/>
          <w:sz w:val="27"/>
          <w:szCs w:val="27"/>
        </w:rPr>
        <w:t>заявлял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 Постановления Пленума Верховного Суда РФ от 24 марта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54 ГК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Юридический адрес общества: </w:t>
      </w:r>
      <w:r>
        <w:rPr>
          <w:rStyle w:val="cat-UserDefinedgrp-25rplc-26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 статьи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34051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предоставлении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декларации по НДС за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прихожу к выводу о том, что действия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СНТ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Мазанкина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Павловича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СНТ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Мазанкина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Павловича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предупреждения.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Д.Б.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</w:t>
      </w:r>
    </w:p>
    <w:p>
      <w:pPr>
        <w:spacing w:before="0" w:after="0"/>
        <w:jc w:val="both"/>
        <w:rPr>
          <w:sz w:val="27"/>
          <w:szCs w:val="27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ExternalSystemDefinedgrp-21rplc-9">
    <w:name w:val="cat-ExternalSystemDefined grp-21 rplc-9"/>
    <w:basedOn w:val="DefaultParagraphFont"/>
  </w:style>
  <w:style w:type="character" w:customStyle="1" w:styleId="cat-ExternalSystemDefinedgrp-23rplc-10">
    <w:name w:val="cat-ExternalSystemDefined grp-23 rplc-10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UserDefinedgrp-26rplc-37">
    <w:name w:val="cat-UserDefined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