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05-081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2609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ХМАО-Югра, г.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Казбека </w:t>
      </w:r>
      <w:r>
        <w:rPr>
          <w:rFonts w:ascii="Times New Roman" w:eastAsia="Times New Roman" w:hAnsi="Times New Roman" w:cs="Times New Roman"/>
          <w:sz w:val="28"/>
          <w:szCs w:val="28"/>
        </w:rPr>
        <w:t>Хамхатовича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жданство: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регистрации: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поступило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Дадаева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Казбека </w:t>
      </w:r>
      <w:r>
        <w:rPr>
          <w:rFonts w:ascii="Times New Roman" w:eastAsia="Times New Roman" w:hAnsi="Times New Roman" w:cs="Times New Roman"/>
          <w:sz w:val="28"/>
          <w:szCs w:val="28"/>
        </w:rPr>
        <w:t>Хамхатовича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638236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минуту </w:t>
      </w:r>
      <w:r>
        <w:rPr>
          <w:rFonts w:ascii="Times New Roman" w:eastAsia="Times New Roman" w:hAnsi="Times New Roman" w:cs="Times New Roman"/>
          <w:sz w:val="27"/>
          <w:szCs w:val="27"/>
        </w:rPr>
        <w:t>Дадаев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 проживания: </w:t>
      </w:r>
      <w:r>
        <w:rPr>
          <w:rStyle w:val="cat-UserDefinedgrp-2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последствиях неуплаты административного штрафа, в установленный ст. 32.2 КоАП РФ срок не </w:t>
      </w:r>
      <w:r>
        <w:rPr>
          <w:rFonts w:ascii="Times New Roman" w:eastAsia="Times New Roman" w:hAnsi="Times New Roman" w:cs="Times New Roman"/>
          <w:sz w:val="27"/>
          <w:szCs w:val="27"/>
        </w:rPr>
        <w:t>исполнил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6000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назначенное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18810386240320000197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04.01.2024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протокол об административном правонарушении и приложенные к нему документы, мировой судья считает, что производство по делу подлежит прекращению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административного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4.5 Кодекса Российской Федерации об административных правонарушениях срок давности привлечения к административной ответственности за нарушение законодательства Российской Федерации о налогах и сборах составляет один год со дня совершения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приходит к выводу, что срок привлечения к административной ответственности истек </w:t>
      </w:r>
      <w:r>
        <w:rPr>
          <w:rFonts w:ascii="Times New Roman" w:eastAsia="Times New Roman" w:hAnsi="Times New Roman" w:cs="Times New Roman"/>
          <w:sz w:val="28"/>
          <w:szCs w:val="28"/>
        </w:rPr>
        <w:t>18.05.2025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Дадаев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</w:t>
      </w:r>
      <w:r>
        <w:rPr>
          <w:rFonts w:ascii="Times New Roman" w:eastAsia="Times New Roman" w:hAnsi="Times New Roman" w:cs="Times New Roman"/>
          <w:sz w:val="28"/>
          <w:szCs w:val="28"/>
        </w:rPr>
        <w:t>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окончания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к административной ответственности, в связи с чем суд был лишен возможности надлежащи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образом уведомить </w:t>
      </w:r>
      <w:r>
        <w:rPr>
          <w:rFonts w:ascii="Times New Roman" w:eastAsia="Times New Roman" w:hAnsi="Times New Roman" w:cs="Times New Roman"/>
          <w:sz w:val="27"/>
          <w:szCs w:val="27"/>
        </w:rPr>
        <w:t>Дадаева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 дате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с ч. 1 ст. 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4.8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>Дадаева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истек.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п.6 ст.24.5 КоАП РФ производство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ст.29.4 КоАП РФ, при наличии обстоятельств, предусмотренных ст.24.5 КоАП РФ, выносится постановление о прекращении производства об административном правонарушении.</w:t>
      </w:r>
    </w:p>
    <w:p>
      <w:pPr>
        <w:spacing w:before="0" w:after="0"/>
        <w:ind w:right="1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административное дело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Дадаева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прекращению,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ст.ст.29.9-29.11 КоАП РФ, суд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Казбека </w:t>
      </w:r>
      <w:r>
        <w:rPr>
          <w:rFonts w:ascii="Times New Roman" w:eastAsia="Times New Roman" w:hAnsi="Times New Roman" w:cs="Times New Roman"/>
          <w:sz w:val="28"/>
          <w:szCs w:val="28"/>
        </w:rPr>
        <w:t>Хамхатовича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по основанию, предусмотренному п.6 ч.1 ст.24.5 КоАП РФ, то есть в связи с истечением срока давности привлечения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Д.Б.Айткулова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