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6</w:t>
      </w:r>
      <w:r>
        <w:rPr>
          <w:rFonts w:ascii="Times New Roman" w:eastAsia="Times New Roman" w:hAnsi="Times New Roman" w:cs="Times New Roman"/>
          <w:sz w:val="22"/>
          <w:szCs w:val="22"/>
        </w:rPr>
        <w:t>37</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ind w:right="20"/>
        <w:jc w:val="both"/>
        <w:rPr>
          <w:sz w:val="28"/>
          <w:szCs w:val="28"/>
        </w:rPr>
      </w:pPr>
    </w:p>
    <w:p>
      <w:pPr>
        <w:spacing w:before="0" w:after="0"/>
        <w:ind w:right="20"/>
        <w:jc w:val="both"/>
        <w:rPr>
          <w:sz w:val="28"/>
          <w:szCs w:val="28"/>
        </w:rPr>
      </w:pPr>
      <w:r>
        <w:rPr>
          <w:rFonts w:ascii="Times New Roman" w:eastAsia="Times New Roman" w:hAnsi="Times New Roman" w:cs="Times New Roman"/>
          <w:sz w:val="28"/>
          <w:szCs w:val="28"/>
        </w:rPr>
        <w:t>08 июля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Владимира Яковлевича, </w:t>
      </w:r>
      <w:r>
        <w:rPr>
          <w:rStyle w:val="cat-ExternalSystemDefinedgrp-32rplc-6"/>
          <w:rFonts w:ascii="Times New Roman" w:eastAsia="Times New Roman" w:hAnsi="Times New Roman" w:cs="Times New Roman"/>
          <w:sz w:val="28"/>
          <w:szCs w:val="28"/>
        </w:rPr>
        <w:t>...</w:t>
      </w:r>
      <w:r>
        <w:rPr>
          <w:rStyle w:val="cat-PassportDatagrp-1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работающего, проживающего по адресу: </w:t>
      </w:r>
      <w:r>
        <w:rPr>
          <w:rStyle w:val="cat-UserDefinedgrp-33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ExternalSystemDefinedgrp-31rplc-10"/>
          <w:rFonts w:ascii="Times New Roman" w:eastAsia="Times New Roman" w:hAnsi="Times New Roman" w:cs="Times New Roman"/>
          <w:sz w:val="28"/>
          <w:szCs w:val="28"/>
        </w:rPr>
        <w:t>...</w:t>
      </w:r>
      <w:r>
        <w:rPr>
          <w:rStyle w:val="cat-ExternalSystemDefinedgrp-30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ч.3 ст. 12.12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28.04.</w:t>
      </w:r>
      <w:r>
        <w:rPr>
          <w:rFonts w:ascii="Times New Roman" w:eastAsia="Times New Roman" w:hAnsi="Times New Roman" w:cs="Times New Roman"/>
          <w:sz w:val="28"/>
          <w:szCs w:val="28"/>
        </w:rPr>
        <w:t xml:space="preserve">2025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10,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требований п. 6.2</w:t>
      </w:r>
      <w:r>
        <w:rPr>
          <w:rFonts w:ascii="Times New Roman" w:eastAsia="Times New Roman" w:hAnsi="Times New Roman" w:cs="Times New Roman"/>
          <w:sz w:val="28"/>
          <w:szCs w:val="28"/>
        </w:rPr>
        <w:t>,6.13</w:t>
      </w:r>
      <w:r>
        <w:rPr>
          <w:rFonts w:ascii="Times New Roman" w:eastAsia="Times New Roman" w:hAnsi="Times New Roman" w:cs="Times New Roman"/>
          <w:sz w:val="28"/>
          <w:szCs w:val="28"/>
        </w:rPr>
        <w:t xml:space="preserve"> Правил дорожного движения РФ,</w:t>
      </w:r>
      <w:r>
        <w:rPr>
          <w:rFonts w:ascii="Times New Roman" w:eastAsia="Times New Roman" w:hAnsi="Times New Roman" w:cs="Times New Roman"/>
          <w:sz w:val="28"/>
          <w:szCs w:val="28"/>
        </w:rPr>
        <w:t xml:space="preserve"> осуществил проезд через регулируемый пешеходный переход на запрещающий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красный сигнал светофора</w:t>
      </w:r>
      <w:r>
        <w:rPr>
          <w:rFonts w:ascii="Times New Roman" w:eastAsia="Times New Roman" w:hAnsi="Times New Roman" w:cs="Times New Roman"/>
          <w:sz w:val="28"/>
          <w:szCs w:val="28"/>
        </w:rPr>
        <w:t xml:space="preserve">, чем повторно совершил административное правонарушение, предусмотренное ч. 1 ст. 12.12 КоАП РФ (постановление по делу об административном правонарушении </w:t>
      </w:r>
      <w:r>
        <w:rPr>
          <w:rFonts w:ascii="Times New Roman" w:eastAsia="Times New Roman" w:hAnsi="Times New Roman" w:cs="Times New Roman"/>
          <w:sz w:val="28"/>
          <w:szCs w:val="28"/>
        </w:rPr>
        <w:t>№</w:t>
      </w:r>
      <w:r>
        <w:rPr>
          <w:rStyle w:val="cat-UserDefinedgrp-34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03.09</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вступило в законную силу </w:t>
      </w:r>
      <w:r>
        <w:rPr>
          <w:rFonts w:ascii="Times New Roman" w:eastAsia="Times New Roman" w:hAnsi="Times New Roman" w:cs="Times New Roman"/>
          <w:sz w:val="28"/>
          <w:szCs w:val="28"/>
        </w:rPr>
        <w:t>14.09</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 вину в совершении административного правонарушения признал полностью.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 </w:t>
      </w:r>
      <w:r>
        <w:rPr>
          <w:rFonts w:ascii="Times New Roman" w:eastAsia="Times New Roman" w:hAnsi="Times New Roman" w:cs="Times New Roman"/>
          <w:sz w:val="28"/>
          <w:szCs w:val="28"/>
        </w:rPr>
        <w:t xml:space="preserve">исследовав письменные материалы дела, приходит к выводу, что вина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5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28.04.2025</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 28.04.2025 в 16:48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стр.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21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2rplc-3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требований п. 6.2,6.13 Правил дорожного движения РФ, осуществил проезд через регулируемый пешеходный переход на запрещающий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красный сигнал светофора, чем повторно совершил административное правонарушение, предусмотренное ч. 1 ст. 12.12 КоАП РФ (постановление по делу об административном правонарушении </w:t>
      </w:r>
      <w:r>
        <w:rPr>
          <w:rFonts w:ascii="Times New Roman" w:eastAsia="Times New Roman" w:hAnsi="Times New Roman" w:cs="Times New Roman"/>
          <w:sz w:val="28"/>
          <w:szCs w:val="28"/>
        </w:rPr>
        <w:t>№</w:t>
      </w:r>
      <w:r>
        <w:rPr>
          <w:rStyle w:val="cat-UserDefinedgrp-34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03.09.2024 </w:t>
      </w:r>
      <w:r>
        <w:rPr>
          <w:rFonts w:ascii="Times New Roman" w:eastAsia="Times New Roman" w:hAnsi="Times New Roman" w:cs="Times New Roman"/>
          <w:sz w:val="28"/>
          <w:szCs w:val="28"/>
        </w:rPr>
        <w:t>вступило в законную силу 14.09.2024)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копией постановления по делу об административном правонарушении </w:t>
      </w:r>
      <w:r>
        <w:rPr>
          <w:rFonts w:ascii="Times New Roman" w:eastAsia="Times New Roman" w:hAnsi="Times New Roman" w:cs="Times New Roman"/>
          <w:sz w:val="28"/>
          <w:szCs w:val="28"/>
        </w:rPr>
        <w:t>№</w:t>
      </w:r>
      <w:r>
        <w:rPr>
          <w:rStyle w:val="cat-UserDefinedgrp-34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03.09.2024 </w:t>
      </w:r>
      <w:r>
        <w:rPr>
          <w:rFonts w:ascii="Times New Roman" w:eastAsia="Times New Roman" w:hAnsi="Times New Roman" w:cs="Times New Roman"/>
          <w:sz w:val="28"/>
          <w:szCs w:val="28"/>
        </w:rPr>
        <w:t xml:space="preserve">о привлечении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 xml:space="preserve">административной ответственности по ч. 1 ст. 12.12 КоАП РФ. Постановление </w:t>
      </w:r>
      <w:r>
        <w:rPr>
          <w:rFonts w:ascii="Times New Roman" w:eastAsia="Times New Roman" w:hAnsi="Times New Roman" w:cs="Times New Roman"/>
          <w:sz w:val="28"/>
          <w:szCs w:val="28"/>
        </w:rPr>
        <w:t xml:space="preserve">вступило в законную силу </w:t>
      </w:r>
      <w:r>
        <w:rPr>
          <w:rFonts w:ascii="Times New Roman" w:eastAsia="Times New Roman" w:hAnsi="Times New Roman" w:cs="Times New Roman"/>
          <w:sz w:val="28"/>
          <w:szCs w:val="28"/>
        </w:rPr>
        <w:t>14.09</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tabs>
          <w:tab w:val="left" w:pos="567"/>
        </w:tabs>
        <w:spacing w:before="0" w:after="0"/>
        <w:ind w:left="20" w:right="20"/>
        <w:jc w:val="both"/>
        <w:rPr>
          <w:sz w:val="28"/>
          <w:szCs w:val="28"/>
        </w:rPr>
      </w:pPr>
      <w:r>
        <w:rPr>
          <w:sz w:val="28"/>
          <w:szCs w:val="28"/>
        </w:rPr>
        <w:tab/>
      </w:r>
      <w:r>
        <w:rPr>
          <w:rFonts w:ascii="Times New Roman" w:eastAsia="Times New Roman" w:hAnsi="Times New Roman" w:cs="Times New Roman"/>
          <w:sz w:val="28"/>
          <w:szCs w:val="28"/>
        </w:rPr>
        <w:t xml:space="preserve">- информацией ГИС ГМП об оплате штрафа </w:t>
      </w:r>
      <w:r>
        <w:rPr>
          <w:rFonts w:ascii="Times New Roman" w:eastAsia="Times New Roman" w:hAnsi="Times New Roman" w:cs="Times New Roman"/>
          <w:sz w:val="28"/>
          <w:szCs w:val="28"/>
        </w:rPr>
        <w:t>03.09</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tabs>
          <w:tab w:val="left" w:pos="567"/>
        </w:tabs>
        <w:spacing w:before="0" w:after="0"/>
        <w:ind w:left="20" w:right="20"/>
        <w:jc w:val="both"/>
        <w:rPr>
          <w:sz w:val="28"/>
          <w:szCs w:val="28"/>
        </w:rPr>
      </w:pPr>
      <w:r>
        <w:rPr>
          <w:sz w:val="28"/>
          <w:szCs w:val="28"/>
        </w:rPr>
        <w:tab/>
      </w:r>
      <w:r>
        <w:rPr>
          <w:rFonts w:ascii="Times New Roman" w:eastAsia="Times New Roman" w:hAnsi="Times New Roman" w:cs="Times New Roman"/>
          <w:sz w:val="28"/>
          <w:szCs w:val="28"/>
        </w:rPr>
        <w:t xml:space="preserve">- рапортом инспектора ДПС ОВ ДПС Госавтоинспекции ОМВД России по г. Нефтеюганску, из которого следует,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 28.04.2025 в 16:48 по адресу: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10, управляя транспортным средством </w:t>
      </w:r>
      <w:r>
        <w:rPr>
          <w:rStyle w:val="cat-CarMakeModelgrp-21rplc-4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2rplc-4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проехал</w:t>
      </w:r>
      <w:r>
        <w:rPr>
          <w:rFonts w:ascii="Times New Roman" w:eastAsia="Times New Roman" w:hAnsi="Times New Roman" w:cs="Times New Roman"/>
          <w:sz w:val="28"/>
          <w:szCs w:val="28"/>
        </w:rPr>
        <w:t xml:space="preserve"> через регулируемый пешеходный переход на запрещающий красный сигнал светофора, чем повторно совершил административное правонарушение, предусмотренное ч. 1 ст. 12.12 КоАП РФ;</w:t>
      </w:r>
    </w:p>
    <w:p>
      <w:pPr>
        <w:widowControl w:val="0"/>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Бобрихиным</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п. 1.2 ПДД РФ перекрестком признается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закруглений проезжих частей. Не считаются перекрестками выезды с прилегающих территорий.</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6.2 ПДД РФ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 6.13 ПДД РФ при запрещающем сигнале светофора (кроме реверсивного) или регулировщика водители должны остановиться перед стоп-линией (знаком 6.16), а при ее отсутствии: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 в других местах - перед светофором или регулировщиком, не создавая помех транспортным средствам и пешеходам, движение которых разрешено.</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Бобрихиным</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при выезде на регулируемый перекресток на запрещающий красный сигнал светофора п. 6.2 ПДД РФ образует состав </w:t>
      </w:r>
      <w:r>
        <w:rPr>
          <w:rFonts w:ascii="Times New Roman" w:eastAsia="Times New Roman" w:hAnsi="Times New Roman" w:cs="Times New Roman"/>
          <w:sz w:val="28"/>
          <w:szCs w:val="28"/>
        </w:rPr>
        <w:t>рассматриваемого правонарушения.</w:t>
      </w:r>
    </w:p>
    <w:p>
      <w:pPr>
        <w:widowControl w:val="0"/>
        <w:spacing w:before="0" w:after="0"/>
        <w:ind w:firstLine="567"/>
        <w:jc w:val="both"/>
        <w:rPr>
          <w:sz w:val="28"/>
          <w:szCs w:val="28"/>
        </w:rPr>
      </w:pPr>
      <w:r>
        <w:rPr>
          <w:rFonts w:ascii="Times New Roman" w:eastAsia="Times New Roman" w:hAnsi="Times New Roman" w:cs="Times New Roman"/>
          <w:sz w:val="28"/>
          <w:szCs w:val="28"/>
        </w:rPr>
        <w:t>Собранные по делу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 ст. 12.12 КоАП РФ, административная ответственность наступает за повторное совершение административного правонарушения, предусмотренного ч. 1 ст. 12.12 КоАП РФ,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w:t>
      </w:r>
      <w:r>
        <w:rPr>
          <w:rFonts w:ascii="Times New Roman" w:eastAsia="Times New Roman" w:hAnsi="Times New Roman" w:cs="Times New Roman"/>
          <w:sz w:val="28"/>
          <w:szCs w:val="28"/>
        </w:rPr>
        <w:t>кса и частью 2 настоящей статьи</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Положения ч. 3 ст. 12.12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Учитывая,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повторно совершил административное правонарушение, предусмотренное ч. 1 ст. 12.12 КоАП РФ, в течение одного года со дня окончания исполнения постановления о назначении административного наказания, его действия судья квалифицирует по ч. 3 ст. 12.12 Кодекса Российской Федерации об административных правонарушениях «Повторное совершение административного правонарушения, предусмотренного частью 1 настоящей статьи».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совершение однородных административных правонарушений, предусмотренных главой 12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widowControl w:val="0"/>
        <w:spacing w:before="0" w:after="0"/>
        <w:ind w:firstLine="567"/>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не установлено.</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w:t>
      </w:r>
      <w:r>
        <w:rPr>
          <w:rFonts w:ascii="Times New Roman" w:eastAsia="Times New Roman" w:hAnsi="Times New Roman" w:cs="Times New Roman"/>
          <w:sz w:val="28"/>
          <w:szCs w:val="28"/>
        </w:rPr>
        <w:t xml:space="preserve">личность </w:t>
      </w: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приходит к выводу, что </w:t>
      </w:r>
      <w:r>
        <w:rPr>
          <w:rFonts w:ascii="Times New Roman" w:eastAsia="Times New Roman" w:hAnsi="Times New Roman" w:cs="Times New Roman"/>
          <w:sz w:val="28"/>
          <w:szCs w:val="28"/>
        </w:rPr>
        <w:t>Бобрихин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ч.1,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widowControl w:val="0"/>
        <w:spacing w:before="0" w:after="0"/>
        <w:ind w:firstLine="567"/>
        <w:jc w:val="both"/>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ind w:firstLine="567"/>
        <w:jc w:val="center"/>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Бобрихина</w:t>
      </w:r>
      <w:r>
        <w:rPr>
          <w:rFonts w:ascii="Times New Roman" w:eastAsia="Times New Roman" w:hAnsi="Times New Roman" w:cs="Times New Roman"/>
          <w:sz w:val="28"/>
          <w:szCs w:val="28"/>
        </w:rPr>
        <w:t xml:space="preserve"> Владимира Яковлевича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 тысяч пятьсот</w:t>
      </w:r>
      <w:r>
        <w:rPr>
          <w:rFonts w:ascii="Times New Roman" w:eastAsia="Times New Roman" w:hAnsi="Times New Roman" w:cs="Times New Roman"/>
          <w:sz w:val="28"/>
          <w:szCs w:val="28"/>
        </w:rPr>
        <w:t>)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19rplc-5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000 ИНН 8601010390 КПП </w:t>
      </w:r>
      <w:r>
        <w:rPr>
          <w:rFonts w:ascii="Times New Roman" w:eastAsia="Times New Roman" w:hAnsi="Times New Roman" w:cs="Times New Roman"/>
          <w:sz w:val="28"/>
          <w:szCs w:val="28"/>
        </w:rPr>
        <w:t>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w:t>
      </w:r>
      <w:r>
        <w:rPr>
          <w:rFonts w:ascii="Times New Roman" w:eastAsia="Times New Roman" w:hAnsi="Times New Roman" w:cs="Times New Roman"/>
          <w:sz w:val="28"/>
          <w:szCs w:val="28"/>
        </w:rPr>
        <w:t>5029000</w:t>
      </w:r>
      <w:r>
        <w:rPr>
          <w:rFonts w:ascii="Times New Roman" w:eastAsia="Times New Roman" w:hAnsi="Times New Roman" w:cs="Times New Roman"/>
          <w:sz w:val="28"/>
          <w:szCs w:val="28"/>
        </w:rPr>
        <w:t>4798</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2rplc-6">
    <w:name w:val="cat-ExternalSystemDefined grp-32 rplc-6"/>
    <w:basedOn w:val="DefaultParagraphFont"/>
  </w:style>
  <w:style w:type="character" w:customStyle="1" w:styleId="cat-PassportDatagrp-18rplc-7">
    <w:name w:val="cat-PassportData grp-18 rplc-7"/>
    <w:basedOn w:val="DefaultParagraphFont"/>
  </w:style>
  <w:style w:type="character" w:customStyle="1" w:styleId="cat-UserDefinedgrp-33rplc-8">
    <w:name w:val="cat-UserDefined grp-33 rplc-8"/>
    <w:basedOn w:val="DefaultParagraphFont"/>
  </w:style>
  <w:style w:type="character" w:customStyle="1" w:styleId="cat-ExternalSystemDefinedgrp-31rplc-10">
    <w:name w:val="cat-ExternalSystemDefined grp-31 rplc-10"/>
    <w:basedOn w:val="DefaultParagraphFont"/>
  </w:style>
  <w:style w:type="character" w:customStyle="1" w:styleId="cat-ExternalSystemDefinedgrp-30rplc-12">
    <w:name w:val="cat-ExternalSystemDefined grp-30 rplc-12"/>
    <w:basedOn w:val="DefaultParagraphFont"/>
  </w:style>
  <w:style w:type="character" w:customStyle="1" w:styleId="cat-CarMakeModelgrp-21rplc-17">
    <w:name w:val="cat-CarMakeModel grp-21 rplc-17"/>
    <w:basedOn w:val="DefaultParagraphFont"/>
  </w:style>
  <w:style w:type="character" w:customStyle="1" w:styleId="cat-CarNumbergrp-22rplc-18">
    <w:name w:val="cat-CarNumber grp-22 rplc-18"/>
    <w:basedOn w:val="DefaultParagraphFont"/>
  </w:style>
  <w:style w:type="character" w:customStyle="1" w:styleId="cat-UserDefinedgrp-34rplc-19">
    <w:name w:val="cat-UserDefined grp-34 rplc-19"/>
    <w:basedOn w:val="DefaultParagraphFont"/>
  </w:style>
  <w:style w:type="character" w:customStyle="1" w:styleId="cat-UserDefinedgrp-35rplc-25">
    <w:name w:val="cat-UserDefined grp-35 rplc-25"/>
    <w:basedOn w:val="DefaultParagraphFont"/>
  </w:style>
  <w:style w:type="character" w:customStyle="1" w:styleId="cat-CarMakeModelgrp-21rplc-31">
    <w:name w:val="cat-CarMakeModel grp-21 rplc-31"/>
    <w:basedOn w:val="DefaultParagraphFont"/>
  </w:style>
  <w:style w:type="character" w:customStyle="1" w:styleId="cat-CarNumbergrp-22rplc-32">
    <w:name w:val="cat-CarNumber grp-22 rplc-32"/>
    <w:basedOn w:val="DefaultParagraphFont"/>
  </w:style>
  <w:style w:type="character" w:customStyle="1" w:styleId="cat-UserDefinedgrp-34rplc-33">
    <w:name w:val="cat-UserDefined grp-34 rplc-33"/>
    <w:basedOn w:val="DefaultParagraphFont"/>
  </w:style>
  <w:style w:type="character" w:customStyle="1" w:styleId="cat-UserDefinedgrp-34rplc-36">
    <w:name w:val="cat-UserDefined grp-34 rplc-36"/>
    <w:basedOn w:val="DefaultParagraphFont"/>
  </w:style>
  <w:style w:type="character" w:customStyle="1" w:styleId="cat-CarMakeModelgrp-21rplc-46">
    <w:name w:val="cat-CarMakeModel grp-21 rplc-46"/>
    <w:basedOn w:val="DefaultParagraphFont"/>
  </w:style>
  <w:style w:type="character" w:customStyle="1" w:styleId="cat-CarNumbergrp-22rplc-47">
    <w:name w:val="cat-CarNumber grp-22 rplc-47"/>
    <w:basedOn w:val="DefaultParagraphFont"/>
  </w:style>
  <w:style w:type="character" w:customStyle="1" w:styleId="cat-OrganizationNamegrp-19rplc-57">
    <w:name w:val="cat-OrganizationName grp-19 rplc-57"/>
    <w:basedOn w:val="DefaultParagraphFont"/>
  </w:style>
  <w:style w:type="character" w:customStyle="1" w:styleId="cat-UserDefinedgrp-36rplc-65">
    <w:name w:val="cat-UserDefined grp-36 rplc-65"/>
    <w:basedOn w:val="DefaultParagraphFont"/>
  </w:style>
  <w:style w:type="character" w:customStyle="1" w:styleId="cat-UserDefinedgrp-37rplc-68">
    <w:name w:val="cat-UserDefined grp-37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