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464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0065-01-2024-002025-77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 О С Т А Н О В Л Е Н И Е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ind w:firstLine="567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10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город Сургут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</w:t>
      </w:r>
      <w:r>
        <w:rPr>
          <w:rFonts w:ascii="Times New Roman" w:eastAsia="Times New Roman" w:hAnsi="Times New Roman" w:cs="Times New Roman"/>
        </w:rPr>
        <w:t>ого округа – Югры Думлер Г.П.</w:t>
      </w:r>
      <w:r>
        <w:rPr>
          <w:rFonts w:ascii="Times New Roman" w:eastAsia="Times New Roman" w:hAnsi="Times New Roman" w:cs="Times New Roman"/>
        </w:rPr>
        <w:t>, находящая</w:t>
      </w:r>
      <w:r>
        <w:rPr>
          <w:rFonts w:ascii="Times New Roman" w:eastAsia="Times New Roman" w:hAnsi="Times New Roman" w:cs="Times New Roman"/>
        </w:rPr>
        <w:t xml:space="preserve">ся по адресу: Тюменская область, г. Сургут, ул. 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 xml:space="preserve">, д.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</w:t>
      </w:r>
      <w:r>
        <w:rPr>
          <w:rFonts w:ascii="Times New Roman" w:eastAsia="Times New Roman" w:hAnsi="Times New Roman" w:cs="Times New Roman"/>
        </w:rPr>
        <w:t xml:space="preserve"> материалы дела об административном пр</w:t>
      </w:r>
      <w:r>
        <w:rPr>
          <w:rFonts w:ascii="Times New Roman" w:eastAsia="Times New Roman" w:hAnsi="Times New Roman" w:cs="Times New Roman"/>
        </w:rPr>
        <w:t xml:space="preserve">авонарушении, предусмотренном частью </w:t>
      </w:r>
      <w:r>
        <w:rPr>
          <w:rFonts w:ascii="Times New Roman" w:eastAsia="Times New Roman" w:hAnsi="Times New Roman" w:cs="Times New Roman"/>
        </w:rPr>
        <w:t>2 ст</w:t>
      </w:r>
      <w:r>
        <w:rPr>
          <w:rFonts w:ascii="Times New Roman" w:eastAsia="Times New Roman" w:hAnsi="Times New Roman" w:cs="Times New Roman"/>
        </w:rPr>
        <w:t>атьи</w:t>
      </w:r>
      <w:r>
        <w:rPr>
          <w:rFonts w:ascii="Times New Roman" w:eastAsia="Times New Roman" w:hAnsi="Times New Roman" w:cs="Times New Roman"/>
        </w:rPr>
        <w:t xml:space="preserve"> 12.2 Кодекса Российской Федерации об административных правонарушениях, в отношении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Нигматулина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3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ранее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привлекавшегося к административной ответственности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  <w:r>
        <w:rPr>
          <w:rStyle w:val="cat-UserDefinedgrp-34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38</w:t>
      </w:r>
      <w:r>
        <w:rPr>
          <w:rFonts w:ascii="Times New Roman" w:eastAsia="Times New Roman" w:hAnsi="Times New Roman" w:cs="Times New Roman"/>
        </w:rPr>
        <w:t xml:space="preserve"> минут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5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г. Сургута ХМАО-Югра, </w:t>
      </w:r>
      <w:r>
        <w:rPr>
          <w:rFonts w:ascii="Times New Roman" w:eastAsia="Times New Roman" w:hAnsi="Times New Roman" w:cs="Times New Roman"/>
        </w:rPr>
        <w:t>Нигматулин</w:t>
      </w:r>
      <w:r>
        <w:rPr>
          <w:rFonts w:ascii="Times New Roman" w:eastAsia="Times New Roman" w:hAnsi="Times New Roman" w:cs="Times New Roman"/>
        </w:rPr>
        <w:t xml:space="preserve"> А.Т.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управлял</w:t>
      </w:r>
      <w:r>
        <w:rPr>
          <w:rFonts w:ascii="Times New Roman" w:eastAsia="Times New Roman" w:hAnsi="Times New Roman" w:cs="Times New Roman"/>
        </w:rPr>
        <w:t xml:space="preserve"> тра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спортным средством </w:t>
      </w:r>
      <w:r>
        <w:rPr>
          <w:rStyle w:val="cat-UserDefinedgrp-36rplc-2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государс</w:t>
      </w:r>
      <w:r>
        <w:rPr>
          <w:rFonts w:ascii="Times New Roman" w:eastAsia="Times New Roman" w:hAnsi="Times New Roman" w:cs="Times New Roman"/>
        </w:rPr>
        <w:t xml:space="preserve">твенный регистрационный знак </w:t>
      </w:r>
      <w:r>
        <w:rPr>
          <w:rStyle w:val="cat-UserDefinedgrp-37rplc-2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без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установленного на предусмотренном месте </w:t>
      </w:r>
      <w:r>
        <w:rPr>
          <w:rFonts w:ascii="Times New Roman" w:eastAsia="Times New Roman" w:hAnsi="Times New Roman" w:cs="Times New Roman"/>
        </w:rPr>
        <w:t>переднего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государственн</w:t>
      </w:r>
      <w:r>
        <w:rPr>
          <w:rFonts w:ascii="Times New Roman" w:eastAsia="Times New Roman" w:hAnsi="Times New Roman" w:cs="Times New Roman"/>
        </w:rPr>
        <w:t>ого регистрационного</w:t>
      </w:r>
      <w:r>
        <w:rPr>
          <w:rFonts w:ascii="Times New Roman" w:eastAsia="Times New Roman" w:hAnsi="Times New Roman" w:cs="Times New Roman"/>
        </w:rPr>
        <w:t xml:space="preserve"> знак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Нигматулин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А.Т.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вину признал, подтвердил изложенное в протоколе об административном правонарушении.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</w:t>
      </w:r>
      <w:r>
        <w:rPr>
          <w:rFonts w:ascii="Times New Roman" w:eastAsia="Times New Roman" w:hAnsi="Times New Roman" w:cs="Times New Roman"/>
        </w:rPr>
        <w:t xml:space="preserve">материалы дела, </w:t>
      </w:r>
      <w:r>
        <w:rPr>
          <w:rFonts w:ascii="Times New Roman" w:eastAsia="Times New Roman" w:hAnsi="Times New Roman" w:cs="Times New Roman"/>
        </w:rPr>
        <w:t>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Согласно пункту 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Согласно пункту 11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запрещается эксплуатация транспортных средств, в частности, без укрепленных на установленных местах регистрационных знаков, имеющих скрытые, поддельные, измененные номера узлов и агрегатов или регистрационные знаки.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Факт и обстоятельства совершенного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Нигматулиным</w:t>
      </w:r>
      <w:r>
        <w:rPr>
          <w:rFonts w:ascii="Times New Roman" w:eastAsia="Times New Roman" w:hAnsi="Times New Roman" w:cs="Times New Roman"/>
        </w:rPr>
        <w:t xml:space="preserve"> А.Т.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 подтверждаются письменными доказательствами: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протоколом об административном правонарушении </w:t>
      </w:r>
      <w:r>
        <w:rPr>
          <w:rStyle w:val="cat-UserDefinedgrp-38rplc-2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рапортом ИДПС О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ПС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 xml:space="preserve">ИБДД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>МВД России по</w:t>
      </w:r>
      <w:r>
        <w:rPr>
          <w:rFonts w:ascii="Times New Roman" w:eastAsia="Times New Roman" w:hAnsi="Times New Roman" w:cs="Times New Roman"/>
        </w:rPr>
        <w:t xml:space="preserve"> г. Сургуту</w:t>
      </w:r>
      <w:r>
        <w:rPr>
          <w:rFonts w:ascii="Times New Roman" w:eastAsia="Times New Roman" w:hAnsi="Times New Roman" w:cs="Times New Roman"/>
        </w:rPr>
        <w:t>, в котором изложены обстоятельства административного правонарушения;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фототаблицей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Все указанные доказательства оценены суд в соответствии с правилами статьи 26.11 КоАП РФ и признаются допустимыми, достоверными и достаточными для вывода о наличии в действиях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Нигматулина</w:t>
      </w:r>
      <w:r>
        <w:rPr>
          <w:rFonts w:ascii="Times New Roman" w:eastAsia="Times New Roman" w:hAnsi="Times New Roman" w:cs="Times New Roman"/>
        </w:rPr>
        <w:t xml:space="preserve"> А.Т.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состава вменяемого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Нигматулина</w:t>
      </w:r>
      <w:r>
        <w:rPr>
          <w:rFonts w:ascii="Times New Roman" w:eastAsia="Times New Roman" w:hAnsi="Times New Roman" w:cs="Times New Roman"/>
        </w:rPr>
        <w:t xml:space="preserve"> А.Т. </w:t>
      </w:r>
      <w:r>
        <w:rPr>
          <w:rFonts w:ascii="Times New Roman" w:eastAsia="Times New Roman" w:hAnsi="Times New Roman" w:cs="Times New Roman"/>
        </w:rPr>
        <w:t xml:space="preserve">суд квалифицирует по ч.2 ст. 12.2 КоАП РФ - </w:t>
      </w:r>
      <w:r>
        <w:rPr>
          <w:rFonts w:ascii="Times New Roman" w:eastAsia="Times New Roman" w:hAnsi="Times New Roman" w:cs="Times New Roman"/>
        </w:rPr>
        <w:t>управление транспортным средством без установленных на предусмотренных для этого местах государственных регистрационных знаков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судом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повторное совершение однородного административного правонарушения (иные правонарушения в области дорожного движения).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Обстоятельства, исключающие производство по делу об административном</w:t>
      </w:r>
      <w:r>
        <w:rPr>
          <w:rFonts w:ascii="Times New Roman" w:eastAsia="Times New Roman" w:hAnsi="Times New Roman" w:cs="Times New Roman"/>
        </w:rPr>
        <w:t xml:space="preserve"> правонарушении и указанные в статье 24.5 КоАП РФ, а также обстоятельства, </w:t>
      </w:r>
      <w:r>
        <w:rPr>
          <w:rFonts w:ascii="Times New Roman" w:eastAsia="Times New Roman" w:hAnsi="Times New Roman" w:cs="Times New Roman"/>
        </w:rPr>
        <w:t>предусмотренные статьей 29.2 КоАП РФ, исключающие возможность рассмотрения дела, не установлены.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обсуждении вопроса о назначении вида и размера наказания, мировой суд в соответствии с частью 2 статьи 4.1 КоАП РФ, учитывает характер совершенного административного правонарушения, личность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Нигматулина</w:t>
      </w:r>
      <w:r>
        <w:rPr>
          <w:rFonts w:ascii="Times New Roman" w:eastAsia="Times New Roman" w:hAnsi="Times New Roman" w:cs="Times New Roman"/>
        </w:rPr>
        <w:t xml:space="preserve"> А.Т. </w:t>
      </w:r>
      <w:r>
        <w:rPr>
          <w:rFonts w:ascii="Times New Roman" w:eastAsia="Times New Roman" w:hAnsi="Times New Roman" w:cs="Times New Roman"/>
        </w:rPr>
        <w:t xml:space="preserve">а также принимая во внимание обстоятельства совершения виновным лицом административного правонарушения, полагает необходимым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административное наказание в виде административного штрафа, поскольку данный вид наказания является справедливым и соразмерным содеянному.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статьями 29.9, 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Нигматулина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9rplc-3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частью 2 статьи 12.2 Кодекса Российской Федерации об административных правонарушениях, об административных правонарушениях, и назначить ему административное наказание в виде административного штрафа в размере </w:t>
      </w:r>
      <w:r>
        <w:rPr>
          <w:rStyle w:val="cat-UserDefinedgrp-40rplc-3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Разъяснить, что в соответствии с п. 3.1 ст. 32.2 КоАП РФ, п</w:t>
      </w:r>
      <w:r>
        <w:rPr>
          <w:rFonts w:ascii="Times New Roman" w:eastAsia="Times New Roman" w:hAnsi="Times New Roman" w:cs="Times New Roman"/>
        </w:rPr>
        <w:t xml:space="preserve">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</w:rPr>
          <w:t>главой 12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Кодекса, за исключением административных правонарушений, предусмотренных </w:t>
      </w:r>
      <w:hyperlink w:anchor="sub_12101" w:history="1">
        <w:r>
          <w:rPr>
            <w:rFonts w:ascii="Times New Roman" w:eastAsia="Times New Roman" w:hAnsi="Times New Roman" w:cs="Times New Roman"/>
            <w:color w:val="0000EE"/>
          </w:rPr>
          <w:t>частью 1.1 статьи 12.1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8" w:history="1">
        <w:r>
          <w:rPr>
            <w:rFonts w:ascii="Times New Roman" w:eastAsia="Times New Roman" w:hAnsi="Times New Roman" w:cs="Times New Roman"/>
            <w:color w:val="0000EE"/>
          </w:rPr>
          <w:t>статьей 12.8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906" w:history="1">
        <w:r>
          <w:rPr>
            <w:rFonts w:ascii="Times New Roman" w:eastAsia="Times New Roman" w:hAnsi="Times New Roman" w:cs="Times New Roman"/>
            <w:color w:val="0000EE"/>
          </w:rPr>
          <w:t>частями 6</w:t>
        </w:r>
      </w:hyperlink>
      <w:r>
        <w:rPr>
          <w:rFonts w:ascii="Times New Roman" w:eastAsia="Times New Roman" w:hAnsi="Times New Roman" w:cs="Times New Roman"/>
        </w:rPr>
        <w:t xml:space="preserve"> и </w:t>
      </w:r>
      <w:hyperlink w:anchor="sub_12907" w:history="1">
        <w:r>
          <w:rPr>
            <w:rFonts w:ascii="Times New Roman" w:eastAsia="Times New Roman" w:hAnsi="Times New Roman" w:cs="Times New Roman"/>
            <w:color w:val="0000EE"/>
          </w:rPr>
          <w:t>7 статьи 12.9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10" w:history="1">
        <w:r>
          <w:rPr>
            <w:rFonts w:ascii="Times New Roman" w:eastAsia="Times New Roman" w:hAnsi="Times New Roman" w:cs="Times New Roman"/>
            <w:color w:val="0000EE"/>
          </w:rPr>
          <w:t>статьей 12.10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123" w:history="1">
        <w:r>
          <w:rPr>
            <w:rFonts w:ascii="Times New Roman" w:eastAsia="Times New Roman" w:hAnsi="Times New Roman" w:cs="Times New Roman"/>
            <w:color w:val="0000EE"/>
          </w:rPr>
          <w:t>частью 3 статьи 12.12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1505" w:history="1">
        <w:r>
          <w:rPr>
            <w:rFonts w:ascii="Times New Roman" w:eastAsia="Times New Roman" w:hAnsi="Times New Roman" w:cs="Times New Roman"/>
            <w:color w:val="0000EE"/>
          </w:rPr>
          <w:t>частью 5 статьи 12.15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16031" w:history="1">
        <w:r>
          <w:rPr>
            <w:rFonts w:ascii="Times New Roman" w:eastAsia="Times New Roman" w:hAnsi="Times New Roman" w:cs="Times New Roman"/>
            <w:color w:val="0000EE"/>
          </w:rPr>
          <w:t>частью 3.1 статьи 12.16,</w:t>
        </w:r>
      </w:hyperlink>
      <w:r>
        <w:rPr>
          <w:rFonts w:ascii="Times New Roman" w:eastAsia="Times New Roman" w:hAnsi="Times New Roman" w:cs="Times New Roman"/>
        </w:rPr>
        <w:t xml:space="preserve"> </w:t>
      </w:r>
      <w:hyperlink w:anchor="sub_1224" w:history="1">
        <w:r>
          <w:rPr>
            <w:rFonts w:ascii="Times New Roman" w:eastAsia="Times New Roman" w:hAnsi="Times New Roman" w:cs="Times New Roman"/>
            <w:color w:val="0000EE"/>
          </w:rPr>
          <w:t>статьями 12.24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26" w:history="1">
        <w:r>
          <w:rPr>
            <w:rFonts w:ascii="Times New Roman" w:eastAsia="Times New Roman" w:hAnsi="Times New Roman" w:cs="Times New Roman"/>
            <w:color w:val="0000EE"/>
          </w:rPr>
          <w:t>12.26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2703" w:history="1">
        <w:r>
          <w:rPr>
            <w:rFonts w:ascii="Times New Roman" w:eastAsia="Times New Roman" w:hAnsi="Times New Roman" w:cs="Times New Roman"/>
            <w:color w:val="0000EE"/>
          </w:rPr>
          <w:t>частью 3 статьи 12.27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Штраф подлежит уплате на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 xml:space="preserve">. счет 40102810245370000007, расчетный счет 03100643000000018700, в РКЦ г. Ханты-Мансийска// УФК по Ханты-Мансийскому автономному округу-Югре г. Ханты-Мансийск, БИК 0071162163, ОКТМО 71876000, ИНН 8601010390, КПП 860101001, </w:t>
      </w:r>
      <w:r>
        <w:rPr>
          <w:rFonts w:ascii="Times New Roman" w:eastAsia="Times New Roman" w:hAnsi="Times New Roman" w:cs="Times New Roman"/>
        </w:rPr>
        <w:t>КБК 188 116 01123010001140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8810486240320004357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получатель: УФК по ХМАО-Югре (УМВД России по ХМАО-Югре) (прочие денежные взыскания (штрафы) за правонарушение в области дорожного движения).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д.9 ул. Гагарина г. Сургута.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41rplc-51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756506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6">
    <w:name w:val="cat-UserDefined grp-34 rplc-16"/>
    <w:basedOn w:val="DefaultParagraphFont"/>
  </w:style>
  <w:style w:type="character" w:customStyle="1" w:styleId="cat-UserDefinedgrp-35rplc-20">
    <w:name w:val="cat-UserDefined grp-35 rplc-20"/>
    <w:basedOn w:val="DefaultParagraphFont"/>
  </w:style>
  <w:style w:type="character" w:customStyle="1" w:styleId="cat-UserDefinedgrp-36rplc-24">
    <w:name w:val="cat-UserDefined grp-36 rplc-24"/>
    <w:basedOn w:val="DefaultParagraphFont"/>
  </w:style>
  <w:style w:type="character" w:customStyle="1" w:styleId="cat-UserDefinedgrp-37rplc-26">
    <w:name w:val="cat-UserDefined grp-37 rplc-26"/>
    <w:basedOn w:val="DefaultParagraphFont"/>
  </w:style>
  <w:style w:type="character" w:customStyle="1" w:styleId="cat-UserDefinedgrp-38rplc-29">
    <w:name w:val="cat-UserDefined grp-38 rplc-29"/>
    <w:basedOn w:val="DefaultParagraphFont"/>
  </w:style>
  <w:style w:type="character" w:customStyle="1" w:styleId="cat-UserDefinedgrp-39rplc-37">
    <w:name w:val="cat-UserDefined grp-39 rplc-37"/>
    <w:basedOn w:val="DefaultParagraphFont"/>
  </w:style>
  <w:style w:type="character" w:customStyle="1" w:styleId="cat-UserDefinedgrp-40rplc-38">
    <w:name w:val="cat-UserDefined grp-40 rplc-38"/>
    <w:basedOn w:val="DefaultParagraphFont"/>
  </w:style>
  <w:style w:type="character" w:customStyle="1" w:styleId="cat-UserDefinedgrp-41rplc-51">
    <w:name w:val="cat-UserDefined grp-41 rplc-51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C73A0-3658-4FC9-9414-413A54D36964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