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0D2510">
        <w:rPr>
          <w:sz w:val="28"/>
          <w:szCs w:val="28"/>
        </w:rPr>
        <w:t>05-0428/2607/2024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0D2510">
        <w:rPr>
          <w:sz w:val="28"/>
          <w:szCs w:val="28"/>
        </w:rPr>
        <w:t>17.04.2024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0D2510">
        <w:rPr>
          <w:sz w:val="28"/>
          <w:szCs w:val="28"/>
        </w:rPr>
        <w:t>05-0428/2607/2024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0D2510">
        <w:rPr>
          <w:sz w:val="28"/>
          <w:szCs w:val="28"/>
        </w:rPr>
        <w:t>генерального директора общества с ограниченной ответственностью "Межрегиондизельсервис"</w:t>
      </w:r>
      <w:r w:rsidRPr="00E04B7A">
        <w:rPr>
          <w:sz w:val="28"/>
          <w:szCs w:val="28"/>
        </w:rPr>
        <w:t xml:space="preserve"> </w:t>
      </w:r>
      <w:r w:rsidR="000D2510">
        <w:rPr>
          <w:sz w:val="28"/>
          <w:szCs w:val="28"/>
        </w:rPr>
        <w:t>Гашилова Олега Борисовича</w:t>
      </w:r>
      <w:r w:rsidRPr="00C70170" w:rsidR="00C70170">
        <w:rPr>
          <w:sz w:val="28"/>
          <w:szCs w:val="28"/>
        </w:rPr>
        <w:t xml:space="preserve">……..  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Гашилов Олег Борисович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"Межрегиондизельсервис"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 w:rsidR="00F62D4D"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.0</w:t>
      </w:r>
      <w:r>
        <w:rPr>
          <w:sz w:val="28"/>
          <w:szCs w:val="28"/>
        </w:rPr>
        <w:t>7.2023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Гашилов Олег Борисович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26.07.2023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Гашилов Олег Борисович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</w:t>
      </w:r>
      <w:r>
        <w:rPr>
          <w:sz w:val="28"/>
          <w:szCs w:val="28"/>
        </w:rPr>
        <w:t>,</w:t>
      </w:r>
      <w:r w:rsidRPr="00E04B7A">
        <w:rPr>
          <w:sz w:val="28"/>
          <w:szCs w:val="28"/>
        </w:rPr>
        <w:t xml:space="preserve"> судебной повесткой, </w:t>
      </w:r>
      <w:r>
        <w:rPr>
          <w:sz w:val="28"/>
          <w:szCs w:val="28"/>
        </w:rPr>
        <w:t>полученной 15.03.2024, о причинах неявки суд не уведомил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0D2510">
        <w:rPr>
          <w:sz w:val="28"/>
          <w:szCs w:val="28"/>
        </w:rPr>
        <w:t>ХМАО-Югра, г. Сургут, ул. 30 лет Победы, д.10 кв.97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0D2510">
        <w:rPr>
          <w:sz w:val="28"/>
          <w:szCs w:val="28"/>
        </w:rPr>
        <w:t>30407 от 19.02.2024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0D2510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0D2510">
        <w:rPr>
          <w:sz w:val="28"/>
          <w:szCs w:val="28"/>
        </w:rPr>
        <w:t>"Межрегиондизельсервис"</w:t>
      </w:r>
      <w:r w:rsidRPr="00E04B7A">
        <w:rPr>
          <w:sz w:val="28"/>
          <w:szCs w:val="28"/>
        </w:rPr>
        <w:t xml:space="preserve"> </w:t>
      </w:r>
      <w:r w:rsidR="000D2510">
        <w:rPr>
          <w:sz w:val="28"/>
          <w:szCs w:val="28"/>
        </w:rPr>
        <w:t>Гашилова Олега Борисовича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0D2510">
        <w:rPr>
          <w:sz w:val="28"/>
          <w:szCs w:val="28"/>
        </w:rPr>
        <w:t>генерального директора общества с ограниченной ответственностью "Межрегиондизельсервис"</w:t>
      </w:r>
      <w:r w:rsidRPr="00E04B7A">
        <w:rPr>
          <w:sz w:val="28"/>
          <w:szCs w:val="28"/>
        </w:rPr>
        <w:t xml:space="preserve"> </w:t>
      </w:r>
      <w:r w:rsidR="000D2510">
        <w:rPr>
          <w:sz w:val="28"/>
          <w:szCs w:val="28"/>
        </w:rPr>
        <w:t>Гашилова Олега Борисовича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0D2510">
        <w:t>05-0428/2607/2024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0D2510">
        <w:t>17.04.2024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D2510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1F6F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5E6669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1EC8"/>
    <w:rsid w:val="00B46D85"/>
    <w:rsid w:val="00B54A7B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7017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6C93849-5E02-43FD-875B-8EA4BE60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1197-0ADF-4762-889A-09855175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