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Фокина А.А., рассмотрев материалы дела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Фокина Андрея Анатольевича,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Фокин А.А. 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8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Фокин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Фокин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Фокин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Фокин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административного правонарушения, наличие отягчающего обстоятельства, суд приходит к выводу о необходимости назначения наказания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Фокина Андрея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с </w:t>
      </w:r>
      <w:r>
        <w:rPr>
          <w:rStyle w:val="cat-Timegrp-19rplc-2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2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№2 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ХМАО-Югры ______________________ М.Б. Бордунов</w:t>
      </w:r>
    </w:p>
    <w:p>
      <w:pPr>
        <w:spacing w:before="0" w:after="0"/>
        <w:ind w:firstLine="142"/>
        <w:jc w:val="both"/>
      </w:pPr>
      <w:r>
        <w:rPr>
          <w:rStyle w:val="cat-Dategrp-9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24</w:t>
      </w:r>
      <w:r>
        <w:rPr>
          <w:rFonts w:ascii="Times New Roman" w:eastAsia="Times New Roman" w:hAnsi="Times New Roman" w:cs="Times New Roman"/>
          <w:sz w:val="22"/>
          <w:szCs w:val="22"/>
        </w:rPr>
        <w:t>-2602/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____________________ </w:t>
      </w:r>
      <w:r>
        <w:rPr>
          <w:rFonts w:ascii="Times New Roman" w:eastAsia="Times New Roman" w:hAnsi="Times New Roman" w:cs="Times New Roman"/>
        </w:rPr>
        <w:t xml:space="preserve">Т.И. </w:t>
      </w:r>
      <w:r>
        <w:rPr>
          <w:rFonts w:ascii="Times New Roman" w:eastAsia="Times New Roman" w:hAnsi="Times New Roman" w:cs="Times New Roman"/>
        </w:rPr>
        <w:t>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UserDefinedgrp-23rplc-8">
    <w:name w:val="cat-UserDefined grp-23 rplc-8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Timegrp-18rplc-15">
    <w:name w:val="cat-Time grp-18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Timegrp-19rplc-25">
    <w:name w:val="cat-Time grp-19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Dategrp-9rplc-29">
    <w:name w:val="cat-Date grp-9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