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2527CB">
        <w:rPr>
          <w:b w:val="0"/>
          <w:color w:val="000000"/>
          <w:sz w:val="24"/>
          <w:szCs w:val="27"/>
        </w:rPr>
        <w:t>86MS0026-01-2025-000402-45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974826">
        <w:rPr>
          <w:b w:val="0"/>
          <w:color w:val="000000"/>
          <w:sz w:val="24"/>
          <w:szCs w:val="27"/>
        </w:rPr>
        <w:t>05-</w:t>
      </w:r>
      <w:r w:rsidR="002527CB">
        <w:rPr>
          <w:b w:val="0"/>
          <w:color w:val="000000"/>
          <w:sz w:val="24"/>
          <w:szCs w:val="27"/>
        </w:rPr>
        <w:t>112/2601/2025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974826">
        <w:rPr>
          <w:color w:val="000000"/>
          <w:sz w:val="27"/>
          <w:szCs w:val="27"/>
        </w:rPr>
        <w:t xml:space="preserve">   </w:t>
      </w:r>
      <w:r w:rsidR="002527CB">
        <w:rPr>
          <w:color w:val="000000"/>
          <w:sz w:val="27"/>
          <w:szCs w:val="27"/>
        </w:rPr>
        <w:t>17 января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2527CB">
        <w:rPr>
          <w:color w:val="000000"/>
          <w:sz w:val="27"/>
          <w:szCs w:val="27"/>
        </w:rPr>
        <w:t xml:space="preserve">Абдуллина </w:t>
      </w:r>
      <w:r w:rsidR="00364F48">
        <w:rPr>
          <w:color w:val="000000"/>
          <w:sz w:val="27"/>
          <w:szCs w:val="27"/>
        </w:rPr>
        <w:t>А.А.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2527CB">
      <w:pPr>
        <w:tabs>
          <w:tab w:val="left" w:pos="8222"/>
        </w:tabs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Абдуллина </w:t>
      </w:r>
      <w:r w:rsidR="00364F48">
        <w:rPr>
          <w:color w:val="000000"/>
          <w:sz w:val="27"/>
          <w:szCs w:val="27"/>
        </w:rPr>
        <w:t>А.А.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364F48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2527CB">
        <w:rPr>
          <w:color w:val="000000"/>
          <w:sz w:val="27"/>
          <w:szCs w:val="27"/>
        </w:rPr>
        <w:t>Абдуллин А.А.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Абдуллин А.А.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2527CB">
        <w:rPr>
          <w:color w:val="000000"/>
          <w:sz w:val="27"/>
          <w:szCs w:val="27"/>
        </w:rPr>
        <w:t>Абдуллина А.А.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2527CB">
        <w:rPr>
          <w:color w:val="000000"/>
          <w:sz w:val="27"/>
          <w:szCs w:val="27"/>
        </w:rPr>
        <w:t xml:space="preserve">86 № </w:t>
      </w:r>
      <w:r w:rsidR="00364F48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2527CB">
        <w:rPr>
          <w:color w:val="000000"/>
          <w:sz w:val="27"/>
          <w:szCs w:val="27"/>
        </w:rPr>
        <w:t>Абдуллина А.А.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Pr="008E5892" w:rsidR="00D31D2B">
        <w:rPr>
          <w:color w:val="000000"/>
          <w:sz w:val="27"/>
          <w:szCs w:val="27"/>
        </w:rPr>
        <w:t>справкой на лицо</w:t>
      </w:r>
      <w:r w:rsidR="009C5CE9">
        <w:rPr>
          <w:color w:val="000000"/>
          <w:sz w:val="27"/>
          <w:szCs w:val="27"/>
        </w:rPr>
        <w:t xml:space="preserve">, копией формы 1П </w:t>
      </w:r>
      <w:r w:rsidR="002527CB">
        <w:rPr>
          <w:color w:val="000000"/>
          <w:sz w:val="27"/>
          <w:szCs w:val="27"/>
        </w:rPr>
        <w:t>Абдуллина А.А.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527CB">
        <w:rPr>
          <w:color w:val="000000"/>
          <w:sz w:val="27"/>
          <w:szCs w:val="27"/>
        </w:rPr>
        <w:t xml:space="preserve">Абдуллина </w:t>
      </w:r>
      <w:r w:rsidR="00364F48">
        <w:rPr>
          <w:color w:val="000000"/>
          <w:sz w:val="27"/>
          <w:szCs w:val="27"/>
        </w:rPr>
        <w:t>А.А.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2527CB">
        <w:rPr>
          <w:color w:val="000000"/>
          <w:sz w:val="27"/>
          <w:szCs w:val="27"/>
        </w:rPr>
        <w:t>Абдуллина А.А.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2527CB">
        <w:rPr>
          <w:color w:val="000000"/>
          <w:sz w:val="27"/>
          <w:szCs w:val="27"/>
        </w:rPr>
        <w:t>Абдуллина А.А.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Абдуллина </w:t>
      </w:r>
      <w:r w:rsidR="00364F48">
        <w:rPr>
          <w:color w:val="000000"/>
          <w:sz w:val="27"/>
          <w:szCs w:val="27"/>
        </w:rPr>
        <w:t>А.А.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15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пятнадцать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364F48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64F48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27CB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64F48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74826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F29066-FF54-4721-ADFF-07E137D2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