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F333DF">
      <w:pPr>
        <w:pStyle w:val="Title"/>
        <w:widowControl w:val="0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F333DF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C00456">
        <w:rPr>
          <w:b w:val="0"/>
          <w:sz w:val="24"/>
        </w:rPr>
        <w:t>86MS0026-01-2025-000397-60</w:t>
      </w:r>
    </w:p>
    <w:p w:rsidR="0081383D" w:rsidRPr="00DC0929" w:rsidP="00F333DF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C00456">
        <w:rPr>
          <w:b w:val="0"/>
          <w:sz w:val="24"/>
        </w:rPr>
        <w:t>05-0108/2601/2025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BC658B" w:rsidP="00F333DF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BC658B" w:rsidP="00CB7960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1383D" w:rsidRPr="00BC658B" w:rsidP="00CB7960">
      <w:pPr>
        <w:widowControl w:val="0"/>
        <w:tabs>
          <w:tab w:val="left" w:pos="3615"/>
        </w:tabs>
        <w:spacing w:line="216" w:lineRule="auto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</w:t>
      </w:r>
      <w:r w:rsidRPr="00BC658B" w:rsidR="008F4192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           </w:t>
      </w:r>
      <w:r w:rsidR="00C00456">
        <w:rPr>
          <w:color w:val="000000"/>
          <w:sz w:val="26"/>
          <w:szCs w:val="26"/>
        </w:rPr>
        <w:t xml:space="preserve">                      </w:t>
      </w:r>
      <w:r w:rsidRPr="00BC658B">
        <w:rPr>
          <w:color w:val="000000"/>
          <w:sz w:val="26"/>
          <w:szCs w:val="26"/>
        </w:rPr>
        <w:t xml:space="preserve">                        </w:t>
      </w:r>
      <w:r w:rsidR="00CB7960">
        <w:rPr>
          <w:color w:val="000000"/>
          <w:sz w:val="26"/>
          <w:szCs w:val="26"/>
        </w:rPr>
        <w:t xml:space="preserve"> </w:t>
      </w:r>
      <w:r w:rsidR="00C00456">
        <w:rPr>
          <w:sz w:val="26"/>
          <w:szCs w:val="26"/>
        </w:rPr>
        <w:t>17 января 2025</w:t>
      </w:r>
      <w:r w:rsidRPr="00BC658B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383D" w:rsidRPr="00CB7960" w:rsidP="00F333DF">
      <w:pPr>
        <w:widowControl w:val="0"/>
        <w:spacing w:line="216" w:lineRule="auto"/>
        <w:rPr>
          <w:sz w:val="10"/>
          <w:szCs w:val="10"/>
        </w:rPr>
      </w:pPr>
      <w:r w:rsidRPr="00BC658B">
        <w:rPr>
          <w:sz w:val="26"/>
          <w:szCs w:val="26"/>
        </w:rPr>
        <w:t xml:space="preserve">  </w:t>
      </w:r>
    </w:p>
    <w:p w:rsidR="004C7830" w:rsidP="00CB7960">
      <w:pPr>
        <w:widowControl w:val="0"/>
        <w:spacing w:line="216" w:lineRule="auto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>Шайхутдинова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Р.Р.</w:t>
      </w:r>
      <w:r>
        <w:rPr>
          <w:color w:val="000000"/>
          <w:sz w:val="26"/>
          <w:szCs w:val="26"/>
        </w:rPr>
        <w:t xml:space="preserve">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</w:t>
      </w:r>
      <w:r w:rsidR="00822EF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3 ст. 19.24 Кодекса Российской Федерации об административных правонарушениях в отношении</w:t>
      </w:r>
    </w:p>
    <w:p w:rsidR="00C00456" w:rsidRPr="00CB7960" w:rsidP="00CB7960">
      <w:pPr>
        <w:widowControl w:val="0"/>
        <w:spacing w:line="21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Шайхутдинова</w:t>
      </w:r>
      <w:r>
        <w:rPr>
          <w:color w:val="000000"/>
          <w:sz w:val="26"/>
          <w:szCs w:val="26"/>
        </w:rPr>
        <w:t xml:space="preserve"> </w:t>
      </w:r>
      <w:r w:rsidR="004C7830">
        <w:rPr>
          <w:color w:val="000000"/>
          <w:sz w:val="26"/>
          <w:szCs w:val="26"/>
        </w:rPr>
        <w:t>Р.Р.</w:t>
      </w:r>
      <w:r>
        <w:rPr>
          <w:bCs/>
          <w:sz w:val="26"/>
          <w:szCs w:val="26"/>
        </w:rPr>
        <w:t xml:space="preserve">, </w:t>
      </w:r>
      <w:r w:rsidR="004C7830">
        <w:rPr>
          <w:sz w:val="26"/>
          <w:szCs w:val="26"/>
        </w:rPr>
        <w:t>*</w:t>
      </w:r>
      <w:r>
        <w:rPr>
          <w:bCs/>
          <w:sz w:val="26"/>
          <w:szCs w:val="26"/>
        </w:rPr>
        <w:t>,</w:t>
      </w:r>
    </w:p>
    <w:p w:rsidR="00C00456" w:rsidRPr="00CB7960" w:rsidP="00C00456">
      <w:pPr>
        <w:widowControl w:val="0"/>
        <w:suppressAutoHyphens/>
        <w:spacing w:line="216" w:lineRule="auto"/>
        <w:ind w:firstLine="709"/>
        <w:jc w:val="both"/>
        <w:rPr>
          <w:bCs/>
          <w:sz w:val="8"/>
          <w:szCs w:val="8"/>
        </w:rPr>
      </w:pPr>
    </w:p>
    <w:p w:rsidR="00C00456" w:rsidP="00C00456">
      <w:pPr>
        <w:widowControl w:val="0"/>
        <w:spacing w:line="216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C00456" w:rsidP="00C00456">
      <w:pPr>
        <w:spacing w:line="20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Шайхутдинов Р.Р., ранее привлекавшийся к административной ответственности по ч. 3 ст. 19.24 КоАП РФ согласно постановлению по делу об административном правонарушении</w:t>
      </w:r>
      <w:r>
        <w:rPr>
          <w:color w:val="000000"/>
          <w:sz w:val="26"/>
          <w:szCs w:val="26"/>
        </w:rPr>
        <w:t xml:space="preserve"> от 10.02.2024 (вступило в законную силу 21.02.2024),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являясь </w:t>
      </w:r>
      <w:r>
        <w:rPr>
          <w:sz w:val="26"/>
          <w:szCs w:val="26"/>
        </w:rPr>
        <w:t xml:space="preserve">лицом, в отношении которого установлен административный надзор решением Сургутского городского суда ХМАО-Югры  от 14.08.2023, вступившего в законную силу 29.08.2023, на срок 3 года, в виде запрета пребывания вне жилого помещения, являющегося его местом жительства либо пребывания, в период времени с </w:t>
      </w:r>
      <w:r w:rsidR="004C7830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="00C615E6">
        <w:rPr>
          <w:sz w:val="26"/>
          <w:szCs w:val="26"/>
        </w:rPr>
        <w:t xml:space="preserve">если эти действия </w:t>
      </w:r>
      <w:r>
        <w:rPr>
          <w:sz w:val="26"/>
          <w:szCs w:val="26"/>
        </w:rPr>
        <w:t xml:space="preserve">не содержат уголовно наказуемого деяния, чем нарушил ограничения, установленные судом. </w:t>
      </w:r>
    </w:p>
    <w:p w:rsidR="00C00456" w:rsidP="00C00456">
      <w:pPr>
        <w:spacing w:line="20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Шайхутдинов Р.Р. в судебном заседании вину признал, ходатайств не заявлял. </w:t>
      </w:r>
    </w:p>
    <w:p w:rsidR="00C00456" w:rsidP="00C00456">
      <w:pPr>
        <w:spacing w:line="20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обоснование виновности Шайхутдинова Р.Р. суду представлены следующие доказательства: </w:t>
      </w:r>
    </w:p>
    <w:p w:rsidR="00C00456" w:rsidP="00C00456">
      <w:pPr>
        <w:spacing w:line="20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C00456" w:rsidP="00C00456">
      <w:pPr>
        <w:spacing w:line="20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C00456" w:rsidP="00C00456">
      <w:pPr>
        <w:autoSpaceDE w:val="0"/>
        <w:autoSpaceDN w:val="0"/>
        <w:adjustRightInd w:val="0"/>
        <w:spacing w:line="206" w:lineRule="auto"/>
        <w:ind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Согласно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00456" w:rsidP="00C00456">
      <w:pPr>
        <w:spacing w:line="206" w:lineRule="auto"/>
        <w:jc w:val="both"/>
        <w:rPr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Таким образом, совокупность доказательств позволяет судье сделать вывод о виновности Шайхутдинова Р.Р. в совершении административного правонарушения, предусмотренного ч.3 ст. 19.24 КоАП РФ.</w:t>
      </w:r>
    </w:p>
    <w:p w:rsidR="00C00456" w:rsidP="00C00456">
      <w:pPr>
        <w:spacing w:line="20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Действия Шайхутдинова Р.Р. квалифицируются как правонарушение, предусмотренное ч. 3 ст. 19.24 КоАП РФ - </w:t>
      </w:r>
      <w:r>
        <w:rPr>
          <w:rFonts w:eastAsia="Calibri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anchor="sub_19241" w:history="1">
        <w:r>
          <w:rPr>
            <w:rStyle w:val="Hyperlink"/>
            <w:rFonts w:eastAsia="Calibri"/>
            <w:sz w:val="26"/>
            <w:szCs w:val="26"/>
          </w:rPr>
          <w:t>частью 1</w:t>
        </w:r>
      </w:hyperlink>
      <w:r>
        <w:rPr>
          <w:rFonts w:eastAsia="Calibri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C00456" w:rsidP="00C00456">
      <w:pPr>
        <w:spacing w:line="20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C00456" w:rsidP="00C00456">
      <w:pPr>
        <w:spacing w:line="20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перечисленных в ст. 29.2 КоАП РФ, исключающих возможность рассмотрения дела, не имеется.</w:t>
      </w:r>
    </w:p>
    <w:p w:rsidR="00C00456" w:rsidP="00C00456">
      <w:pPr>
        <w:spacing w:line="20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предусмотренных ст. 4.2 КоАП РФ, смягчающих административную ответственность, суд не усматривает. </w:t>
      </w:r>
    </w:p>
    <w:p w:rsidR="00C00456" w:rsidP="00C00456">
      <w:pPr>
        <w:spacing w:line="20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Обстоятельств, предусмотренных ст. 4.3 КоАП РФ, отягчающих административную ответственность, суд не усматривает. </w:t>
      </w:r>
    </w:p>
    <w:p w:rsidR="00C00456" w:rsidP="00C00456">
      <w:pPr>
        <w:spacing w:line="20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Учитывая систематическое грубое неисполнение административных ограничений суд приходит к выводу о необходимости назначения ему наказания в виде административного ареста. </w:t>
      </w:r>
    </w:p>
    <w:p w:rsidR="00C00456" w:rsidP="00C00456">
      <w:pPr>
        <w:spacing w:line="20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Обстоятельства, препятствующие применению административного наказания в виде административного ареста, указанные в ч. 2 ст. 3.9 КоАП РФ, судом не установлены. </w:t>
      </w:r>
    </w:p>
    <w:p w:rsidR="00C00456" w:rsidP="00C00456">
      <w:pPr>
        <w:spacing w:line="20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На основании изложенного и руководствуясь ст. ст. 29.9 - 29.11 КоАП РФ, </w:t>
      </w:r>
    </w:p>
    <w:p w:rsidR="00C00456" w:rsidRPr="00CB7960" w:rsidP="00C00456">
      <w:pPr>
        <w:spacing w:line="206" w:lineRule="auto"/>
        <w:jc w:val="both"/>
        <w:rPr>
          <w:color w:val="000000"/>
          <w:sz w:val="8"/>
          <w:szCs w:val="8"/>
        </w:rPr>
      </w:pPr>
    </w:p>
    <w:p w:rsidR="00C00456" w:rsidP="00C00456">
      <w:pPr>
        <w:spacing w:after="120" w:line="20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C00456" w:rsidP="00CB7960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Шайхутдинова</w:t>
      </w:r>
      <w:r>
        <w:rPr>
          <w:color w:val="000000"/>
          <w:sz w:val="26"/>
          <w:szCs w:val="26"/>
        </w:rPr>
        <w:t xml:space="preserve"> </w:t>
      </w:r>
      <w:r w:rsidR="004C7830">
        <w:rPr>
          <w:color w:val="000000"/>
          <w:sz w:val="26"/>
          <w:szCs w:val="26"/>
        </w:rPr>
        <w:t>Р.Р.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3 ст. 19.24 КоАП РФ и подвергнуть наказанию в виде административного ареста сроком на 15 (пятнадцать) суток. </w:t>
      </w:r>
    </w:p>
    <w:p w:rsidR="00C00456" w:rsidP="00CB7960">
      <w:pPr>
        <w:spacing w:line="0" w:lineRule="atLeast"/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Срок административного ареста исчислять с момента административного задержания, то есть с </w:t>
      </w:r>
      <w:r w:rsidR="004C7830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года.</w:t>
      </w:r>
    </w:p>
    <w:p w:rsidR="00C00456" w:rsidP="00CB7960">
      <w:pPr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немедленному исполнению.</w:t>
      </w:r>
    </w:p>
    <w:p w:rsidR="00C00456" w:rsidP="00C00456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>
        <w:rPr>
          <w:sz w:val="26"/>
          <w:szCs w:val="26"/>
        </w:rPr>
        <w:t>через мирового судью</w:t>
      </w:r>
      <w:r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CB7960" w:rsidP="00C00456">
      <w:pPr>
        <w:widowControl w:val="0"/>
        <w:spacing w:line="216" w:lineRule="auto"/>
        <w:ind w:firstLine="567"/>
        <w:jc w:val="both"/>
        <w:rPr>
          <w:sz w:val="8"/>
          <w:szCs w:val="8"/>
        </w:rPr>
      </w:pPr>
    </w:p>
    <w:p w:rsidR="00CB7960" w:rsidRPr="00CB7960" w:rsidP="00C00456">
      <w:pPr>
        <w:widowControl w:val="0"/>
        <w:spacing w:line="216" w:lineRule="auto"/>
        <w:ind w:firstLine="567"/>
        <w:jc w:val="both"/>
        <w:rPr>
          <w:sz w:val="8"/>
          <w:szCs w:val="8"/>
        </w:rPr>
      </w:pPr>
    </w:p>
    <w:p w:rsidR="0081383D" w:rsidRPr="00CB7960" w:rsidP="00CB7960">
      <w:pPr>
        <w:widowControl w:val="0"/>
        <w:spacing w:line="216" w:lineRule="auto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ED0A79" w:rsidRPr="0064765E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</w:p>
    <w:sectPr w:rsidSect="00CB7960">
      <w:headerReference w:type="default" r:id="rId5"/>
      <w:footerReference w:type="default" r:id="rId6"/>
      <w:pgSz w:w="11906" w:h="16838"/>
      <w:pgMar w:top="238" w:right="851" w:bottom="24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46471192"/>
      <w:docPartObj>
        <w:docPartGallery w:val="Page Numbers (Bottom of Page)"/>
        <w:docPartUnique/>
      </w:docPartObj>
    </w:sdtPr>
    <w:sdtContent>
      <w:p w:rsidR="00CB79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30">
          <w:rPr>
            <w:noProof/>
          </w:rPr>
          <w:t>2</w:t>
        </w:r>
        <w:r>
          <w:fldChar w:fldCharType="end"/>
        </w:r>
      </w:p>
    </w:sdtContent>
  </w:sdt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664B"/>
    <w:rsid w:val="000F0916"/>
    <w:rsid w:val="000F7989"/>
    <w:rsid w:val="00113DC6"/>
    <w:rsid w:val="001476AC"/>
    <w:rsid w:val="00153A2B"/>
    <w:rsid w:val="00166B61"/>
    <w:rsid w:val="00172840"/>
    <w:rsid w:val="00182F07"/>
    <w:rsid w:val="00197FCE"/>
    <w:rsid w:val="001A5FA9"/>
    <w:rsid w:val="00207961"/>
    <w:rsid w:val="0021539E"/>
    <w:rsid w:val="00241631"/>
    <w:rsid w:val="002470BE"/>
    <w:rsid w:val="0025772E"/>
    <w:rsid w:val="00274068"/>
    <w:rsid w:val="00275812"/>
    <w:rsid w:val="002A212B"/>
    <w:rsid w:val="002A71E9"/>
    <w:rsid w:val="002D07E6"/>
    <w:rsid w:val="002D356D"/>
    <w:rsid w:val="002D405E"/>
    <w:rsid w:val="002F6E8A"/>
    <w:rsid w:val="00323AA9"/>
    <w:rsid w:val="00362393"/>
    <w:rsid w:val="00370417"/>
    <w:rsid w:val="003C6B41"/>
    <w:rsid w:val="003D11CD"/>
    <w:rsid w:val="003D1EE0"/>
    <w:rsid w:val="003E3928"/>
    <w:rsid w:val="00402F8D"/>
    <w:rsid w:val="00431E00"/>
    <w:rsid w:val="004422E9"/>
    <w:rsid w:val="004511E2"/>
    <w:rsid w:val="004674D3"/>
    <w:rsid w:val="00476AC4"/>
    <w:rsid w:val="00486F65"/>
    <w:rsid w:val="004B0163"/>
    <w:rsid w:val="004B2046"/>
    <w:rsid w:val="004C7830"/>
    <w:rsid w:val="004D3325"/>
    <w:rsid w:val="004D6DE2"/>
    <w:rsid w:val="00516B54"/>
    <w:rsid w:val="00523CDB"/>
    <w:rsid w:val="00530A06"/>
    <w:rsid w:val="00531C3F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6058F4"/>
    <w:rsid w:val="00614EA6"/>
    <w:rsid w:val="00626CEF"/>
    <w:rsid w:val="00631F8D"/>
    <w:rsid w:val="006331E3"/>
    <w:rsid w:val="0064765E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771D"/>
    <w:rsid w:val="007B04CD"/>
    <w:rsid w:val="007B29FF"/>
    <w:rsid w:val="007D1A54"/>
    <w:rsid w:val="007E6002"/>
    <w:rsid w:val="0081383D"/>
    <w:rsid w:val="008147F5"/>
    <w:rsid w:val="00816899"/>
    <w:rsid w:val="00822EF8"/>
    <w:rsid w:val="008243CE"/>
    <w:rsid w:val="0084582B"/>
    <w:rsid w:val="00886785"/>
    <w:rsid w:val="00890CB3"/>
    <w:rsid w:val="0089211F"/>
    <w:rsid w:val="0089393A"/>
    <w:rsid w:val="00893DDF"/>
    <w:rsid w:val="008A24D9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1DDE"/>
    <w:rsid w:val="00950EBC"/>
    <w:rsid w:val="009C5616"/>
    <w:rsid w:val="00A01710"/>
    <w:rsid w:val="00A54D2D"/>
    <w:rsid w:val="00A91075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46D85"/>
    <w:rsid w:val="00B55C9A"/>
    <w:rsid w:val="00B83CE2"/>
    <w:rsid w:val="00B851D2"/>
    <w:rsid w:val="00B921AF"/>
    <w:rsid w:val="00BC2761"/>
    <w:rsid w:val="00BC2E59"/>
    <w:rsid w:val="00BC658B"/>
    <w:rsid w:val="00BD3407"/>
    <w:rsid w:val="00C00456"/>
    <w:rsid w:val="00C056A0"/>
    <w:rsid w:val="00C1157C"/>
    <w:rsid w:val="00C34040"/>
    <w:rsid w:val="00C615E6"/>
    <w:rsid w:val="00C75973"/>
    <w:rsid w:val="00CB3181"/>
    <w:rsid w:val="00CB7960"/>
    <w:rsid w:val="00CF0A9B"/>
    <w:rsid w:val="00CF0C38"/>
    <w:rsid w:val="00D05236"/>
    <w:rsid w:val="00D17F2B"/>
    <w:rsid w:val="00D64649"/>
    <w:rsid w:val="00D65F02"/>
    <w:rsid w:val="00DC0929"/>
    <w:rsid w:val="00DD3751"/>
    <w:rsid w:val="00DE01F2"/>
    <w:rsid w:val="00DE768E"/>
    <w:rsid w:val="00DF199D"/>
    <w:rsid w:val="00E12323"/>
    <w:rsid w:val="00E162DB"/>
    <w:rsid w:val="00E34E9E"/>
    <w:rsid w:val="00E40710"/>
    <w:rsid w:val="00E70851"/>
    <w:rsid w:val="00E94601"/>
    <w:rsid w:val="00EA2E1B"/>
    <w:rsid w:val="00EC6ED5"/>
    <w:rsid w:val="00ED0A79"/>
    <w:rsid w:val="00EE432C"/>
    <w:rsid w:val="00EE4E30"/>
    <w:rsid w:val="00F333DF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2D4851D-CDC5-4ECD-8C63-4D03A982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B79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54;&#1041;&#1052;&#1045;&#1053;%20&#1057;%20&#1055;&#1054;&#1052;&#1054;&#1065;&#1053;&#1048;&#1050;&#1054;&#1052;\&#1076;&#1077;&#1078;&#1091;&#1088;&#1089;&#1090;&#1074;&#1086;\&#1076;&#1077;&#1078;&#1091;&#1088;&#1089;&#1090;&#1074;&#1086;%202021\20.07.2021\1033&#1052;&#1099;&#1082;&#1091;&#1088;&#1086;&#1074;%20%2019.24%20&#1095;.3%20&#1072;&#1088;&#1077;&#1089;&#1090;.doc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