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</w:t>
      </w:r>
      <w:r>
        <w:rPr>
          <w:rFonts w:ascii="Times New Roman" w:eastAsia="Times New Roman" w:hAnsi="Times New Roman" w:cs="Times New Roman"/>
        </w:rPr>
        <w:t>1-2025-0000188-66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05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Кравченко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Кравченко А.А.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Сургут,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6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установлен не позднее </w:t>
      </w:r>
      <w:r>
        <w:rPr>
          <w:rStyle w:val="cat-UserDefinedgrp-3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Кравченко А.А.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Кравченко А.А.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Кравченко А.А.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0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подтверждение даты отправки; уведомление о составлении </w:t>
      </w:r>
      <w:r>
        <w:rPr>
          <w:rFonts w:ascii="Times New Roman" w:eastAsia="Times New Roman" w:hAnsi="Times New Roman" w:cs="Times New Roman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Кравченко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Кравченко А.А.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Кравченко </w:t>
      </w:r>
      <w:r>
        <w:rPr>
          <w:rStyle w:val="cat-UserDefinedgrp-41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3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0412365400675000932515100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42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2rplc-49">
    <w:name w:val="cat-UserDefined grp-4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