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0067-01-2025-000185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Мелентьевой </w:t>
      </w:r>
      <w:r>
        <w:rPr>
          <w:rStyle w:val="cat-UserDefinedgrp-2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Мелентьева З.И.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Сургут,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Межрайонную </w:t>
      </w:r>
      <w:r>
        <w:rPr>
          <w:rFonts w:ascii="Times New Roman" w:eastAsia="Times New Roman" w:hAnsi="Times New Roman" w:cs="Times New Roman"/>
          <w:sz w:val="28"/>
          <w:szCs w:val="28"/>
        </w:rPr>
        <w:t>ИФНС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налоговую декларацию по налогу на имущество организации за 12 месяцев, квартальный 2023 года, срок представления которой не позднее </w:t>
      </w:r>
      <w:r>
        <w:rPr>
          <w:rStyle w:val="cat-UserDefinedgrp-28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результате, чего допущено нарушение срока предоставления налоговой декларации, предусмотренного ст. 23, 386 НК РФ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Мелентьева З.И.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Мелентьевой З.И.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 4 ч. 1 ст. 23 НК РФ налогоплательщики обязаны представлять в установленном порядке в налоговый орган по месту учета налоговые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3 ст. 386 НК РФ налоговые декларации по итогам налогового периода представляются налогоплательщиками не позднее 25 марта года, следующего за истекшим налоговым периодом.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Мелентьевой З.И.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9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выписка из Единого государственного реестра юридических лиц, </w:t>
      </w:r>
      <w:r>
        <w:rPr>
          <w:rFonts w:ascii="Times New Roman" w:eastAsia="Times New Roman" w:hAnsi="Times New Roman" w:cs="Times New Roman"/>
          <w:sz w:val="28"/>
          <w:szCs w:val="28"/>
        </w:rPr>
        <w:t>квитанция о приеме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Мелентьевой З.И.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Мелентьевой З.И.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ст. 15.5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Мелентьеву </w:t>
      </w:r>
      <w:r>
        <w:rPr>
          <w:rStyle w:val="cat-UserDefinedgrp-30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1rplc-36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2">
    <w:name w:val="cat-UserDefined grp-28 rplc-22"/>
    <w:basedOn w:val="DefaultParagraphFont"/>
  </w:style>
  <w:style w:type="character" w:customStyle="1" w:styleId="cat-UserDefinedgrp-29rplc-28">
    <w:name w:val="cat-UserDefined grp-29 rplc-28"/>
    <w:basedOn w:val="DefaultParagraphFont"/>
  </w:style>
  <w:style w:type="character" w:customStyle="1" w:styleId="cat-UserDefinedgrp-30rplc-33">
    <w:name w:val="cat-UserDefined grp-30 rplc-33"/>
    <w:basedOn w:val="DefaultParagraphFont"/>
  </w:style>
  <w:style w:type="character" w:customStyle="1" w:styleId="cat-UserDefinedgrp-31rplc-36">
    <w:name w:val="cat-UserDefined grp-3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