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Решетникова Олега Германовича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1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Решетников О.Г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28.10.2024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Решетников О.Г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изложенного, суд считает, что </w:t>
      </w:r>
      <w:r>
        <w:rPr>
          <w:rFonts w:ascii="Times New Roman" w:eastAsia="Times New Roman" w:hAnsi="Times New Roman" w:cs="Times New Roman"/>
          <w:sz w:val="26"/>
          <w:szCs w:val="26"/>
        </w:rPr>
        <w:t>Решетников О.Г</w:t>
      </w:r>
      <w:r>
        <w:rPr>
          <w:rFonts w:ascii="Times New Roman" w:eastAsia="Times New Roman" w:hAnsi="Times New Roman" w:cs="Times New Roman"/>
          <w:sz w:val="26"/>
          <w:szCs w:val="26"/>
        </w:rPr>
        <w:t>. надлежаще извещен о времени и месте судебного заседания и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Решетникова О.Г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544045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Решетников О.Г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28.10.2024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дениями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28.10.2024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 другими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6"/>
          <w:szCs w:val="26"/>
        </w:rPr>
        <w:t>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прихожу к выводу о возможности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Решетникову О.Г.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Решетникова Олега Германовича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79786021612240261807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UserDefinedgrp-36rplc-38">
    <w:name w:val="cat-UserDefined grp-3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