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0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троителей</w:t>
      </w:r>
      <w:r>
        <w:rPr>
          <w:rFonts w:ascii="Times New Roman" w:eastAsia="Times New Roman" w:hAnsi="Times New Roman" w:cs="Times New Roman"/>
        </w:rPr>
        <w:t xml:space="preserve"> д.104 кв.38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19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копией квитанции о поступлении налоговой</w:t>
      </w:r>
      <w:r>
        <w:rPr>
          <w:rFonts w:ascii="Times New Roman" w:eastAsia="Times New Roman" w:hAnsi="Times New Roman" w:cs="Times New Roman"/>
        </w:rPr>
        <w:t xml:space="preserve"> декларации в налоговый орган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совершение правонарушения впервые,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854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18rplc-33">
    <w:name w:val="cat-OrganizationName grp-18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D16E-2E8D-4775-8EFE-63FFCA73F83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