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190FF1">
        <w:rPr>
          <w:rFonts w:ascii="Times New Roman" w:eastAsia="MS Mincho" w:hAnsi="Times New Roman"/>
          <w:b/>
          <w:sz w:val="28"/>
          <w:szCs w:val="28"/>
        </w:rPr>
        <w:t>4-2402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041DB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</w:t>
      </w:r>
      <w:r w:rsidR="00041DB9">
        <w:rPr>
          <w:rFonts w:ascii="Times New Roman" w:eastAsia="MS Mincho" w:hAnsi="Times New Roman"/>
          <w:sz w:val="28"/>
          <w:szCs w:val="28"/>
        </w:rPr>
        <w:t xml:space="preserve"> января 2025 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BF3704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BF3704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BF3704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BF3704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BF3704" w:rsidRPr="00BF3704" w:rsidP="00BF3704">
      <w:pPr>
        <w:ind w:firstLine="708"/>
        <w:jc w:val="both"/>
        <w:rPr>
          <w:rFonts w:eastAsia="MS Mincho" w:cs="Courier New"/>
          <w:sz w:val="28"/>
          <w:szCs w:val="28"/>
        </w:rPr>
      </w:pPr>
      <w:r>
        <w:rPr>
          <w:rFonts w:eastAsia="MS Mincho"/>
          <w:sz w:val="28"/>
          <w:szCs w:val="28"/>
        </w:rPr>
        <w:t>Мусалипова</w:t>
      </w:r>
      <w:r>
        <w:rPr>
          <w:rFonts w:eastAsia="MS Mincho"/>
          <w:sz w:val="28"/>
          <w:szCs w:val="28"/>
        </w:rPr>
        <w:t xml:space="preserve"> Абдул-Керима </w:t>
      </w:r>
      <w:r>
        <w:rPr>
          <w:rFonts w:eastAsia="MS Mincho"/>
          <w:sz w:val="28"/>
          <w:szCs w:val="28"/>
        </w:rPr>
        <w:t>Аслановича</w:t>
      </w:r>
      <w:r>
        <w:rPr>
          <w:rFonts w:eastAsia="MS Mincho"/>
          <w:sz w:val="28"/>
          <w:szCs w:val="28"/>
        </w:rPr>
        <w:t>, ---</w:t>
      </w:r>
      <w:r w:rsidR="00041DB9">
        <w:rPr>
          <w:rFonts w:eastAsia="MS Mincho"/>
          <w:sz w:val="28"/>
          <w:szCs w:val="28"/>
        </w:rPr>
        <w:t>,</w:t>
      </w:r>
    </w:p>
    <w:p w:rsidR="00253103" w:rsidRPr="00BF3704" w:rsidP="004B7B71">
      <w:pPr>
        <w:ind w:firstLine="708"/>
        <w:jc w:val="both"/>
        <w:rPr>
          <w:rFonts w:eastAsia="MS Mincho"/>
          <w:sz w:val="28"/>
          <w:szCs w:val="28"/>
        </w:rPr>
      </w:pPr>
      <w:r w:rsidRPr="00BF3704">
        <w:rPr>
          <w:rFonts w:eastAsia="MS Mincho"/>
          <w:sz w:val="28"/>
          <w:szCs w:val="28"/>
        </w:rPr>
        <w:t>за совершение прав</w:t>
      </w:r>
      <w:r w:rsidR="00BF3704">
        <w:rPr>
          <w:rFonts w:eastAsia="MS Mincho"/>
          <w:sz w:val="28"/>
          <w:szCs w:val="28"/>
        </w:rPr>
        <w:t>онарушения, предусмотренного ч.3 ст. 12.12</w:t>
      </w:r>
      <w:r w:rsidRPr="00BF3704" w:rsidR="004B7B71">
        <w:rPr>
          <w:rFonts w:eastAsia="MS Mincho"/>
          <w:sz w:val="28"/>
          <w:szCs w:val="28"/>
        </w:rPr>
        <w:t xml:space="preserve"> </w:t>
      </w:r>
      <w:r w:rsidRPr="00BF3704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BF3704">
        <w:rPr>
          <w:rFonts w:eastAsia="MS Mincho"/>
          <w:sz w:val="28"/>
          <w:szCs w:val="28"/>
        </w:rPr>
        <w:t>КоАП РФ</w:t>
      </w:r>
      <w:r w:rsidRPr="00BF3704" w:rsidR="004B7B71">
        <w:rPr>
          <w:rFonts w:eastAsia="MS Mincho"/>
          <w:sz w:val="28"/>
          <w:szCs w:val="28"/>
        </w:rPr>
        <w:t>)</w:t>
      </w:r>
      <w:r w:rsidRPr="00BF3704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097FC5" w:rsidP="00097FC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1800">
        <w:rPr>
          <w:rFonts w:ascii="Times New Roman" w:eastAsia="MS Mincho" w:hAnsi="Times New Roman"/>
          <w:sz w:val="28"/>
          <w:szCs w:val="28"/>
        </w:rPr>
        <w:t xml:space="preserve">Гр-н </w:t>
      </w:r>
      <w:r w:rsidR="00190FF1">
        <w:rPr>
          <w:rFonts w:ascii="Times New Roman" w:eastAsia="MS Mincho" w:hAnsi="Times New Roman"/>
          <w:sz w:val="28"/>
          <w:szCs w:val="28"/>
        </w:rPr>
        <w:t>Мусалипов А.А.</w:t>
      </w:r>
      <w:r w:rsidR="001903EF">
        <w:rPr>
          <w:rFonts w:ascii="Times New Roman" w:eastAsia="MS Mincho" w:hAnsi="Times New Roman"/>
          <w:sz w:val="28"/>
          <w:szCs w:val="28"/>
        </w:rPr>
        <w:t xml:space="preserve"> </w:t>
      </w:r>
      <w:r w:rsidR="00190FF1">
        <w:rPr>
          <w:rFonts w:ascii="Times New Roman" w:eastAsia="MS Mincho" w:hAnsi="Times New Roman"/>
          <w:sz w:val="28"/>
          <w:szCs w:val="28"/>
        </w:rPr>
        <w:t>07.11</w:t>
      </w:r>
      <w:r w:rsidR="00041DB9">
        <w:rPr>
          <w:rFonts w:ascii="Times New Roman" w:eastAsia="MS Mincho" w:hAnsi="Times New Roman"/>
          <w:sz w:val="28"/>
          <w:szCs w:val="28"/>
        </w:rPr>
        <w:t>.</w:t>
      </w:r>
      <w:r w:rsidR="00FC02D6">
        <w:rPr>
          <w:rFonts w:ascii="Times New Roman" w:eastAsia="MS Mincho" w:hAnsi="Times New Roman"/>
          <w:sz w:val="28"/>
          <w:szCs w:val="28"/>
        </w:rPr>
        <w:t xml:space="preserve">2024 </w:t>
      </w:r>
      <w:r w:rsidR="001903EF">
        <w:rPr>
          <w:rFonts w:ascii="Times New Roman" w:eastAsia="MS Mincho" w:hAnsi="Times New Roman"/>
          <w:sz w:val="28"/>
          <w:szCs w:val="28"/>
        </w:rPr>
        <w:t xml:space="preserve"> </w:t>
      </w:r>
      <w:r w:rsidR="00DC5C5D">
        <w:rPr>
          <w:rFonts w:ascii="Times New Roman" w:eastAsia="MS Mincho" w:hAnsi="Times New Roman"/>
          <w:sz w:val="28"/>
          <w:szCs w:val="28"/>
        </w:rPr>
        <w:t>в</w:t>
      </w:r>
      <w:r w:rsidR="00DC5C5D">
        <w:rPr>
          <w:rFonts w:ascii="Times New Roman" w:eastAsia="MS Mincho" w:hAnsi="Times New Roman"/>
          <w:sz w:val="28"/>
          <w:szCs w:val="28"/>
        </w:rPr>
        <w:t xml:space="preserve"> </w:t>
      </w:r>
      <w:r w:rsidR="00190FF1">
        <w:rPr>
          <w:rFonts w:ascii="Times New Roman" w:eastAsia="MS Mincho" w:hAnsi="Times New Roman"/>
          <w:sz w:val="28"/>
          <w:szCs w:val="28"/>
        </w:rPr>
        <w:t xml:space="preserve">20 часов 55 минут </w:t>
      </w:r>
      <w:r w:rsidR="00BF3704">
        <w:rPr>
          <w:rFonts w:ascii="Times New Roman" w:eastAsia="MS Mincho" w:hAnsi="Times New Roman"/>
          <w:sz w:val="28"/>
          <w:szCs w:val="28"/>
        </w:rPr>
        <w:t xml:space="preserve">на перекрестке ул. </w:t>
      </w:r>
      <w:r w:rsidR="00190FF1">
        <w:rPr>
          <w:rFonts w:ascii="Times New Roman" w:eastAsia="MS Mincho" w:hAnsi="Times New Roman"/>
          <w:sz w:val="28"/>
          <w:szCs w:val="28"/>
        </w:rPr>
        <w:t xml:space="preserve">Магистральной и Солнечной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г. </w:t>
      </w:r>
      <w:r w:rsidR="00115AC3">
        <w:rPr>
          <w:rFonts w:ascii="Times New Roman" w:eastAsia="MS Mincho" w:hAnsi="Times New Roman"/>
          <w:sz w:val="28"/>
          <w:szCs w:val="28"/>
        </w:rPr>
        <w:t>Пыть-Яхе</w:t>
      </w:r>
      <w:r w:rsidR="00F47992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097FC5" w:rsidR="004B0C32">
        <w:rPr>
          <w:rFonts w:ascii="Times New Roman" w:eastAsia="MS Mincho" w:hAnsi="Times New Roman"/>
          <w:sz w:val="28"/>
          <w:szCs w:val="28"/>
        </w:rPr>
        <w:t>в период менее года со дня окончания исполнения административного</w:t>
      </w:r>
      <w:r w:rsidR="00BF3704">
        <w:rPr>
          <w:rFonts w:ascii="Times New Roman" w:eastAsia="MS Mincho" w:hAnsi="Times New Roman"/>
          <w:sz w:val="28"/>
          <w:szCs w:val="28"/>
        </w:rPr>
        <w:t xml:space="preserve"> наказания, назначенного по ч. 1 ст. 12.12</w:t>
      </w:r>
      <w:r w:rsidRPr="00097FC5" w:rsidR="004B0C32">
        <w:rPr>
          <w:rFonts w:ascii="Times New Roman" w:eastAsia="MS Mincho" w:hAnsi="Times New Roman"/>
          <w:sz w:val="28"/>
          <w:szCs w:val="28"/>
        </w:rPr>
        <w:t xml:space="preserve"> КоАП РФ, то есть повторно, </w:t>
      </w:r>
      <w:r w:rsidRPr="00097FC5" w:rsidR="00C7203B">
        <w:rPr>
          <w:rFonts w:ascii="Times New Roman" w:eastAsia="MS Mincho" w:hAnsi="Times New Roman"/>
          <w:sz w:val="28"/>
          <w:szCs w:val="28"/>
        </w:rPr>
        <w:t xml:space="preserve">управляя транспортным средством </w:t>
      </w:r>
      <w:r w:rsidR="00190FF1">
        <w:rPr>
          <w:rFonts w:ascii="Times New Roman" w:eastAsia="MS Mincho" w:hAnsi="Times New Roman"/>
          <w:sz w:val="28"/>
          <w:szCs w:val="28"/>
        </w:rPr>
        <w:t>УАЗ ПИКАП</w:t>
      </w:r>
      <w:r w:rsidR="00041DB9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,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нарушение п. 6.2 Правил дорожного движения осуществил проезд на </w:t>
      </w:r>
      <w:r w:rsidR="001903EF">
        <w:rPr>
          <w:rFonts w:ascii="Times New Roman" w:eastAsia="MS Mincho" w:hAnsi="Times New Roman"/>
          <w:sz w:val="28"/>
          <w:szCs w:val="28"/>
        </w:rPr>
        <w:t>желтый</w:t>
      </w:r>
      <w:r w:rsidR="00BF3704">
        <w:rPr>
          <w:rFonts w:ascii="Times New Roman" w:eastAsia="MS Mincho" w:hAnsi="Times New Roman"/>
          <w:sz w:val="28"/>
          <w:szCs w:val="28"/>
        </w:rPr>
        <w:t xml:space="preserve"> запрещающий сигнал светофора</w:t>
      </w:r>
      <w:r w:rsidRPr="00097FC5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47992" w:rsidP="00795B5F">
      <w:pPr>
        <w:ind w:firstLine="708"/>
        <w:jc w:val="both"/>
        <w:rPr>
          <w:rFonts w:eastAsia="MS Mincho"/>
          <w:sz w:val="28"/>
          <w:szCs w:val="28"/>
        </w:rPr>
      </w:pPr>
      <w:r w:rsidRPr="00097FC5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190FF1" w:rsidRPr="00607F15" w:rsidP="00190FF1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Мусалипов А.А.</w:t>
      </w:r>
      <w:r w:rsidRPr="00326EEA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уклоняется. Направленное по адресу места жительства судебное извещение не п</w:t>
      </w:r>
      <w:r w:rsidRPr="00326EEA">
        <w:rPr>
          <w:rFonts w:eastAsia="MS Mincho"/>
          <w:sz w:val="28"/>
          <w:szCs w:val="28"/>
        </w:rPr>
        <w:t>олучает. На судебное заседание не явился, причин неявки не сообщил, не просил отложить</w:t>
      </w:r>
      <w:r w:rsidRPr="00590666">
        <w:rPr>
          <w:rFonts w:eastAsia="MS Mincho"/>
          <w:sz w:val="28"/>
          <w:szCs w:val="28"/>
        </w:rPr>
        <w:t xml:space="preserve">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</w:t>
      </w:r>
      <w:r w:rsidRPr="003E75D0">
        <w:rPr>
          <w:rFonts w:eastAsia="MS Mincho"/>
          <w:sz w:val="28"/>
          <w:szCs w:val="28"/>
        </w:rPr>
        <w:t xml:space="preserve">, с учетом </w:t>
      </w:r>
      <w:r w:rsidRPr="003E75D0">
        <w:rPr>
          <w:rFonts w:eastAsia="MS Mincho"/>
          <w:sz w:val="28"/>
          <w:szCs w:val="28"/>
        </w:rPr>
        <w:t xml:space="preserve">разъяснений, данных в п. 6 </w:t>
      </w:r>
      <w:r w:rsidRPr="003E75D0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мировой судья</w:t>
      </w:r>
      <w:r w:rsidRPr="003E75D0">
        <w:rPr>
          <w:rFonts w:eastAsia="MS Mincho"/>
          <w:sz w:val="28"/>
          <w:szCs w:val="28"/>
        </w:rPr>
        <w:t xml:space="preserve"> полагает возможным рассмо</w:t>
      </w:r>
      <w:r w:rsidRPr="003E75D0">
        <w:rPr>
          <w:rFonts w:eastAsia="MS Mincho"/>
          <w:sz w:val="28"/>
          <w:szCs w:val="28"/>
        </w:rPr>
        <w:t xml:space="preserve">треть дело в </w:t>
      </w:r>
      <w:r>
        <w:rPr>
          <w:rFonts w:eastAsia="MS Mincho"/>
          <w:sz w:val="28"/>
          <w:szCs w:val="28"/>
        </w:rPr>
        <w:t xml:space="preserve">его </w:t>
      </w:r>
      <w:r w:rsidRPr="003E75D0">
        <w:rPr>
          <w:rFonts w:eastAsia="MS Mincho"/>
          <w:sz w:val="28"/>
          <w:szCs w:val="28"/>
        </w:rPr>
        <w:t xml:space="preserve">отсутствие.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 xml:space="preserve">- </w:t>
      </w:r>
      <w:r w:rsidR="00BF3704">
        <w:rPr>
          <w:rFonts w:ascii="Times New Roman" w:eastAsia="MS Mincho" w:hAnsi="Times New Roman"/>
          <w:sz w:val="28"/>
          <w:szCs w:val="28"/>
        </w:rPr>
        <w:t>Составленный по ч. 3 ст. 12.12</w:t>
      </w:r>
      <w:r w:rsidR="00240E0F">
        <w:rPr>
          <w:rFonts w:ascii="Times New Roman" w:eastAsia="MS Mincho" w:hAnsi="Times New Roman"/>
          <w:sz w:val="28"/>
          <w:szCs w:val="28"/>
        </w:rPr>
        <w:t xml:space="preserve">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190FF1">
        <w:rPr>
          <w:rFonts w:ascii="Times New Roman" w:eastAsia="MS Mincho" w:hAnsi="Times New Roman"/>
          <w:sz w:val="28"/>
          <w:szCs w:val="28"/>
        </w:rPr>
        <w:t>Мусалипов А.А.</w:t>
      </w:r>
      <w:r w:rsidR="00977B30">
        <w:rPr>
          <w:rFonts w:ascii="Times New Roman" w:eastAsia="MS Mincho" w:hAnsi="Times New Roman"/>
          <w:sz w:val="28"/>
          <w:szCs w:val="28"/>
        </w:rPr>
        <w:t xml:space="preserve">заявил </w:t>
      </w:r>
      <w:r w:rsidR="00C650F6">
        <w:rPr>
          <w:rFonts w:ascii="Times New Roman" w:eastAsia="MS Mincho" w:hAnsi="Times New Roman"/>
          <w:sz w:val="28"/>
          <w:szCs w:val="28"/>
        </w:rPr>
        <w:t xml:space="preserve">в качестве причины нарушения </w:t>
      </w:r>
      <w:r w:rsidR="00190FF1">
        <w:rPr>
          <w:rFonts w:ascii="Times New Roman" w:eastAsia="MS Mincho" w:hAnsi="Times New Roman"/>
          <w:sz w:val="28"/>
          <w:szCs w:val="28"/>
        </w:rPr>
        <w:t>особенности работы антиблокировочной системы тормозов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190FF1">
        <w:rPr>
          <w:rFonts w:eastAsia="MS Mincho"/>
          <w:sz w:val="28"/>
          <w:szCs w:val="28"/>
        </w:rPr>
        <w:t>13.03</w:t>
      </w:r>
      <w:r w:rsidR="00977B30">
        <w:rPr>
          <w:rFonts w:eastAsia="MS Mincho"/>
          <w:sz w:val="28"/>
          <w:szCs w:val="28"/>
        </w:rPr>
        <w:t>.2024</w:t>
      </w:r>
      <w:r w:rsidR="00DC5C5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 w:rsidR="00190FF1">
        <w:rPr>
          <w:rFonts w:eastAsia="MS Mincho"/>
          <w:sz w:val="28"/>
          <w:szCs w:val="28"/>
        </w:rPr>
        <w:t>24.03</w:t>
      </w:r>
      <w:r w:rsidR="00977B30">
        <w:rPr>
          <w:rFonts w:eastAsia="MS Mincho"/>
          <w:sz w:val="28"/>
          <w:szCs w:val="28"/>
        </w:rPr>
        <w:t>.2024</w:t>
      </w:r>
      <w:r w:rsidR="00FC02D6">
        <w:rPr>
          <w:rFonts w:eastAsia="MS Mincho"/>
          <w:sz w:val="28"/>
          <w:szCs w:val="28"/>
        </w:rPr>
        <w:t xml:space="preserve">, исполнено </w:t>
      </w:r>
      <w:r w:rsidR="00190FF1">
        <w:rPr>
          <w:rFonts w:eastAsia="MS Mincho"/>
          <w:sz w:val="28"/>
          <w:szCs w:val="28"/>
        </w:rPr>
        <w:t>16.03.2024</w:t>
      </w:r>
      <w:r w:rsidR="00ED2431">
        <w:rPr>
          <w:rFonts w:eastAsia="MS Mincho"/>
          <w:sz w:val="28"/>
          <w:szCs w:val="28"/>
        </w:rPr>
        <w:t>), которым</w:t>
      </w:r>
      <w:r>
        <w:rPr>
          <w:rFonts w:eastAsia="MS Mincho"/>
          <w:sz w:val="28"/>
          <w:szCs w:val="28"/>
        </w:rPr>
        <w:t xml:space="preserve"> </w:t>
      </w:r>
      <w:r w:rsidR="00190FF1">
        <w:rPr>
          <w:rFonts w:eastAsia="MS Mincho"/>
          <w:sz w:val="28"/>
          <w:szCs w:val="28"/>
        </w:rPr>
        <w:t>Мусалипов А.А.</w:t>
      </w:r>
      <w:r w:rsidR="00F47992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</w:t>
      </w:r>
      <w:r w:rsidR="00BF3704">
        <w:rPr>
          <w:rFonts w:eastAsia="MS Mincho"/>
          <w:sz w:val="28"/>
          <w:szCs w:val="28"/>
        </w:rPr>
        <w:t>ративной ответственности по ч. 1 ст. 12.12</w:t>
      </w:r>
      <w:r w:rsidRPr="009736A4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0B57CF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 w:rsidR="007E0FE3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F3536E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Видеозапись (указанные в протоколе обстоятельства </w:t>
      </w:r>
      <w:r w:rsidR="00EF7946">
        <w:rPr>
          <w:rFonts w:eastAsia="MS Mincho"/>
          <w:sz w:val="28"/>
          <w:szCs w:val="28"/>
        </w:rPr>
        <w:t>видеозаписью</w:t>
      </w:r>
      <w:r>
        <w:rPr>
          <w:rFonts w:eastAsia="MS Mincho"/>
          <w:sz w:val="28"/>
          <w:szCs w:val="28"/>
        </w:rPr>
        <w:t xml:space="preserve"> подтверждены</w:t>
      </w:r>
      <w:r w:rsidR="00BF3704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  <w:r w:rsidRPr="004D4BA4">
        <w:rPr>
          <w:rFonts w:eastAsia="MS Mincho"/>
          <w:sz w:val="28"/>
          <w:szCs w:val="28"/>
        </w:rPr>
        <w:t xml:space="preserve"> </w:t>
      </w:r>
    </w:p>
    <w:p w:rsidR="00817738" w:rsidRPr="00012A0C" w:rsidP="00012A0C">
      <w:pPr>
        <w:ind w:firstLine="708"/>
        <w:jc w:val="both"/>
        <w:rPr>
          <w:sz w:val="28"/>
          <w:szCs w:val="28"/>
        </w:rPr>
      </w:pPr>
      <w:r w:rsidRPr="00012A0C">
        <w:rPr>
          <w:rFonts w:eastAsia="MS Mincho"/>
          <w:sz w:val="28"/>
          <w:szCs w:val="28"/>
        </w:rPr>
        <w:t>Изучив материалы дела,</w:t>
      </w:r>
      <w:r w:rsidRPr="00012A0C" w:rsidR="007E0FE3">
        <w:rPr>
          <w:rFonts w:eastAsia="MS Mincho"/>
          <w:sz w:val="28"/>
          <w:szCs w:val="28"/>
        </w:rPr>
        <w:t xml:space="preserve"> </w:t>
      </w:r>
      <w:r w:rsidRPr="00012A0C">
        <w:rPr>
          <w:rFonts w:eastAsia="MS Mincho"/>
          <w:sz w:val="28"/>
          <w:szCs w:val="28"/>
        </w:rPr>
        <w:t>мировой судья приходит к выводу, что</w:t>
      </w:r>
      <w:r w:rsidRPr="00012A0C">
        <w:rPr>
          <w:snapToGrid w:val="0"/>
          <w:sz w:val="28"/>
          <w:szCs w:val="28"/>
        </w:rPr>
        <w:t xml:space="preserve"> </w:t>
      </w:r>
      <w:r w:rsidR="00190FF1">
        <w:rPr>
          <w:snapToGrid w:val="0"/>
          <w:sz w:val="28"/>
          <w:szCs w:val="28"/>
        </w:rPr>
        <w:t xml:space="preserve">вина Мусалипова А.А. </w:t>
      </w:r>
      <w:r w:rsidRPr="00012A0C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012A0C" w:rsidR="00012A0C">
        <w:rPr>
          <w:snapToGrid w:val="0"/>
          <w:sz w:val="28"/>
          <w:szCs w:val="28"/>
        </w:rPr>
        <w:t>ч.3 ст.12.12</w:t>
      </w:r>
      <w:r w:rsidRPr="00012A0C">
        <w:rPr>
          <w:snapToGrid w:val="0"/>
          <w:sz w:val="28"/>
          <w:szCs w:val="28"/>
        </w:rPr>
        <w:t xml:space="preserve"> КоАП РФ – повторное совершение правонарушения в виде </w:t>
      </w:r>
      <w:r w:rsidRPr="00012A0C" w:rsidR="00012A0C">
        <w:rPr>
          <w:snapToGrid w:val="0"/>
          <w:sz w:val="28"/>
          <w:szCs w:val="28"/>
        </w:rPr>
        <w:t>п</w:t>
      </w:r>
      <w:r w:rsidRPr="00012A0C" w:rsidR="00012A0C">
        <w:rPr>
          <w:sz w:val="28"/>
          <w:szCs w:val="28"/>
        </w:rPr>
        <w:t>роезда на запрещающий сигнал светофора или на запрещающий жест регулировщика</w:t>
      </w:r>
      <w:r w:rsidR="00012A0C">
        <w:rPr>
          <w:sz w:val="28"/>
          <w:szCs w:val="28"/>
        </w:rPr>
        <w:t>.</w:t>
      </w:r>
    </w:p>
    <w:p w:rsidR="00191D89" w:rsidRPr="004D4BA4" w:rsidP="004D4BA4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</w:t>
      </w:r>
      <w:r w:rsidRPr="004D4BA4">
        <w:rPr>
          <w:sz w:val="28"/>
          <w:szCs w:val="28"/>
        </w:rPr>
        <w:t>жения, утверждаемыми Правительством Российской Федерации.</w:t>
      </w:r>
    </w:p>
    <w:p w:rsidR="0029482D" w:rsidRPr="00A35E58" w:rsidP="0029482D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</w:t>
      </w:r>
      <w:r w:rsidRPr="004D4BA4">
        <w:rPr>
          <w:sz w:val="28"/>
          <w:szCs w:val="28"/>
        </w:rPr>
        <w:t xml:space="preserve">ять распоряжения </w:t>
      </w:r>
      <w:r w:rsidRPr="00A35E58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35E58" w:rsidRPr="00A35E58" w:rsidP="00A35E58">
      <w:pPr>
        <w:jc w:val="both"/>
        <w:rPr>
          <w:sz w:val="28"/>
          <w:szCs w:val="28"/>
        </w:rPr>
      </w:pPr>
      <w:r w:rsidRPr="00A35E58">
        <w:rPr>
          <w:sz w:val="28"/>
          <w:szCs w:val="28"/>
        </w:rPr>
        <w:tab/>
      </w:r>
      <w:r w:rsidRPr="00A35E58" w:rsidR="0029482D">
        <w:rPr>
          <w:sz w:val="28"/>
          <w:szCs w:val="28"/>
        </w:rPr>
        <w:t xml:space="preserve">В соответствии с п. </w:t>
      </w:r>
      <w:hyperlink r:id="rId5" w:history="1">
        <w:r w:rsidRPr="00A35E58" w:rsidR="0029482D">
          <w:rPr>
            <w:sz w:val="28"/>
            <w:szCs w:val="28"/>
          </w:rPr>
          <w:t>13.3</w:t>
        </w:r>
      </w:hyperlink>
      <w:r w:rsidRPr="00A35E58" w:rsidR="0029482D">
        <w:rPr>
          <w:sz w:val="28"/>
          <w:szCs w:val="28"/>
        </w:rPr>
        <w:t xml:space="preserve"> Правил дорожного движения, перекресток, где очередность движения определяется сигналами светофора, считается регулируемым.</w:t>
      </w:r>
    </w:p>
    <w:p w:rsidR="00012A0C" w:rsidRPr="00A35E58" w:rsidP="00A35E58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 xml:space="preserve">Согласно п. 6.2 Правил дорожного движения, </w:t>
      </w:r>
      <w:r w:rsidRPr="00A35E58" w:rsidR="00A35E58">
        <w:rPr>
          <w:bCs/>
          <w:sz w:val="28"/>
          <w:szCs w:val="28"/>
        </w:rPr>
        <w:t xml:space="preserve">желтый </w:t>
      </w:r>
      <w:r w:rsidRPr="00A35E58">
        <w:rPr>
          <w:bCs/>
          <w:sz w:val="28"/>
          <w:szCs w:val="28"/>
        </w:rPr>
        <w:t>сигнал светофора</w:t>
      </w:r>
      <w:r w:rsidRPr="00A35E58">
        <w:rPr>
          <w:sz w:val="28"/>
          <w:szCs w:val="28"/>
        </w:rPr>
        <w:t>, запрещает движение</w:t>
      </w:r>
      <w:r w:rsidRPr="00A35E58" w:rsidR="00A35E58">
        <w:rPr>
          <w:sz w:val="28"/>
          <w:szCs w:val="28"/>
        </w:rPr>
        <w:t>,</w:t>
      </w:r>
      <w:r w:rsidRPr="00A35E58" w:rsidR="00A35E58">
        <w:rPr>
          <w:b/>
          <w:bCs/>
          <w:sz w:val="28"/>
          <w:szCs w:val="28"/>
        </w:rPr>
        <w:t xml:space="preserve"> </w:t>
      </w:r>
      <w:r w:rsidRPr="00A35E58" w:rsidR="00A35E58">
        <w:rPr>
          <w:sz w:val="28"/>
          <w:szCs w:val="28"/>
        </w:rPr>
        <w:t xml:space="preserve">кроме случаев, предусмотренных </w:t>
      </w:r>
      <w:hyperlink w:anchor="sub_614" w:history="1">
        <w:r w:rsidRPr="00A35E58" w:rsidR="00A35E58">
          <w:rPr>
            <w:sz w:val="28"/>
            <w:szCs w:val="28"/>
          </w:rPr>
          <w:t>пунктом 6.14</w:t>
        </w:r>
      </w:hyperlink>
      <w:r w:rsidRPr="00A35E58" w:rsidR="00A35E58">
        <w:rPr>
          <w:sz w:val="28"/>
          <w:szCs w:val="28"/>
        </w:rPr>
        <w:t xml:space="preserve"> Правил (Водителям,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 </w:t>
      </w:r>
      <w:hyperlink w:anchor="sub_613" w:history="1">
        <w:r w:rsidRPr="00A35E58" w:rsidR="00A35E58">
          <w:rPr>
            <w:sz w:val="28"/>
            <w:szCs w:val="28"/>
          </w:rPr>
          <w:t>пунктом 6.13</w:t>
        </w:r>
      </w:hyperlink>
      <w:r w:rsidRPr="00A35E58" w:rsidR="00A35E58">
        <w:rPr>
          <w:sz w:val="28"/>
          <w:szCs w:val="28"/>
        </w:rPr>
        <w:t xml:space="preserve"> Правил, разрешается дальнейшее движение)</w:t>
      </w:r>
      <w:r w:rsidRPr="00A35E58">
        <w:rPr>
          <w:sz w:val="28"/>
          <w:szCs w:val="28"/>
        </w:rPr>
        <w:t>.</w:t>
      </w:r>
    </w:p>
    <w:p w:rsidR="00ED2431" w:rsidRPr="00A35E58" w:rsidP="000F700D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>Вышеуказанные</w:t>
      </w:r>
      <w:r w:rsidRPr="00A35E58" w:rsidR="003879AB">
        <w:rPr>
          <w:sz w:val="28"/>
          <w:szCs w:val="28"/>
        </w:rPr>
        <w:t xml:space="preserve"> </w:t>
      </w:r>
      <w:r w:rsidRPr="00A35E58" w:rsidR="0029482D">
        <w:rPr>
          <w:sz w:val="28"/>
          <w:szCs w:val="28"/>
        </w:rPr>
        <w:t>положения были нарушены</w:t>
      </w:r>
      <w:r w:rsidR="00C650F6">
        <w:rPr>
          <w:sz w:val="28"/>
          <w:szCs w:val="28"/>
        </w:rPr>
        <w:t>,</w:t>
      </w:r>
      <w:r w:rsidR="00FC02D6">
        <w:rPr>
          <w:sz w:val="28"/>
          <w:szCs w:val="28"/>
        </w:rPr>
        <w:t xml:space="preserve"> анализ видеозаписи указывае</w:t>
      </w:r>
      <w:r w:rsidRPr="00A35E58" w:rsidR="00A35E58">
        <w:rPr>
          <w:sz w:val="28"/>
          <w:szCs w:val="28"/>
        </w:rPr>
        <w:t>т, что</w:t>
      </w:r>
      <w:r w:rsidR="00FC02D6">
        <w:rPr>
          <w:sz w:val="28"/>
          <w:szCs w:val="28"/>
        </w:rPr>
        <w:t xml:space="preserve"> </w:t>
      </w:r>
      <w:r w:rsidR="00190FF1">
        <w:rPr>
          <w:sz w:val="28"/>
          <w:szCs w:val="28"/>
        </w:rPr>
        <w:t>Мусалипов А.А.</w:t>
      </w:r>
      <w:r w:rsidRPr="00A35E58" w:rsidR="00A35E58">
        <w:rPr>
          <w:sz w:val="28"/>
          <w:szCs w:val="28"/>
        </w:rPr>
        <w:t xml:space="preserve">, при должной внимательности и предусмотрительности,  имел возможность остановиться перед перекрестком при появлении на нем желтого сигнала светофора, не прибегая к экстренному торможению. </w:t>
      </w:r>
      <w:r w:rsidR="00C650F6">
        <w:rPr>
          <w:sz w:val="28"/>
          <w:szCs w:val="28"/>
        </w:rPr>
        <w:t>До пересечения начала границ перекрестка по ходу движения автомобиля желтый сигнал светофора гор</w:t>
      </w:r>
      <w:r w:rsidR="00CB7CF9">
        <w:rPr>
          <w:sz w:val="28"/>
          <w:szCs w:val="28"/>
        </w:rPr>
        <w:t>ел не менее секунды. П</w:t>
      </w:r>
      <w:r w:rsidR="00C650F6">
        <w:rPr>
          <w:sz w:val="28"/>
          <w:szCs w:val="28"/>
        </w:rPr>
        <w:t xml:space="preserve">ри установленной максимальной скорости движения в 40 км. час, с учетом того, что до начала желтого сигнала светофора на нем горел зеленый мигающий сигнал с временной индикацией его окончания, с учетом установленной п. 10.1 ПДД обязанности водителя вести транспортное средство с учетом дорожных и метеорологических условий, </w:t>
      </w:r>
      <w:r w:rsidR="00190FF1">
        <w:rPr>
          <w:sz w:val="28"/>
          <w:szCs w:val="28"/>
        </w:rPr>
        <w:t xml:space="preserve">особенностей и состояния транспортного средства, </w:t>
      </w:r>
      <w:r w:rsidR="00C650F6">
        <w:rPr>
          <w:sz w:val="28"/>
          <w:szCs w:val="28"/>
        </w:rPr>
        <w:t xml:space="preserve">при соблюдении ПДД </w:t>
      </w:r>
      <w:r w:rsidR="00190FF1">
        <w:rPr>
          <w:sz w:val="28"/>
          <w:szCs w:val="28"/>
        </w:rPr>
        <w:t>Мусалипов А.А.</w:t>
      </w:r>
      <w:r w:rsidR="00C650F6">
        <w:rPr>
          <w:sz w:val="28"/>
          <w:szCs w:val="28"/>
        </w:rPr>
        <w:t xml:space="preserve"> имел возможность остановиться перед светофором на запрещающий его сигнал не применяя экстренное торможение. </w:t>
      </w:r>
    </w:p>
    <w:p w:rsidR="0019516D" w:rsidP="007B0F99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>Существенных нарушений, влекущих прекращение дела, при составлении протокола об административном правонарушен</w:t>
      </w:r>
      <w:r w:rsidRPr="00F80E6A">
        <w:rPr>
          <w:sz w:val="28"/>
          <w:szCs w:val="28"/>
        </w:rPr>
        <w:t>ии не устан</w:t>
      </w:r>
      <w:r w:rsidRPr="003879AB">
        <w:rPr>
          <w:sz w:val="28"/>
          <w:szCs w:val="28"/>
        </w:rPr>
        <w:t xml:space="preserve">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190FF1">
        <w:rPr>
          <w:sz w:val="28"/>
          <w:szCs w:val="28"/>
        </w:rPr>
        <w:t>Мусалипов А.А.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</w:t>
      </w:r>
      <w:r w:rsidR="0029482D">
        <w:rPr>
          <w:sz w:val="28"/>
          <w:szCs w:val="28"/>
        </w:rPr>
        <w:t xml:space="preserve">ративной ответственности по ч. 1 ст. </w:t>
      </w:r>
      <w:r w:rsidR="0029482D">
        <w:rPr>
          <w:sz w:val="28"/>
          <w:szCs w:val="28"/>
        </w:rPr>
        <w:t>12.12</w:t>
      </w:r>
      <w:r w:rsidRPr="009736A4" w:rsidR="00C16DC7">
        <w:rPr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="00DC5C5D">
        <w:rPr>
          <w:iCs/>
          <w:sz w:val="28"/>
          <w:szCs w:val="28"/>
        </w:rPr>
        <w:t xml:space="preserve">его </w:t>
      </w:r>
      <w:r w:rsidRPr="009736A4">
        <w:rPr>
          <w:iCs/>
          <w:sz w:val="28"/>
          <w:szCs w:val="28"/>
        </w:rPr>
        <w:t>действия</w:t>
      </w:r>
      <w:r w:rsidRPr="009736A4" w:rsidR="00172A7B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>совершением право</w:t>
      </w:r>
      <w:r w:rsidR="0029482D">
        <w:rPr>
          <w:iCs/>
          <w:sz w:val="28"/>
          <w:szCs w:val="28"/>
        </w:rPr>
        <w:t>нарушения, предусмотренного ч. 1 ст. 12.12</w:t>
      </w:r>
      <w:r w:rsidRPr="009736A4">
        <w:rPr>
          <w:iCs/>
          <w:sz w:val="28"/>
          <w:szCs w:val="28"/>
        </w:rPr>
        <w:t xml:space="preserve"> КоАП РФ</w:t>
      </w:r>
      <w:r w:rsidRPr="009736A4" w:rsidR="00BF591E">
        <w:rPr>
          <w:iCs/>
          <w:sz w:val="28"/>
          <w:szCs w:val="28"/>
        </w:rPr>
        <w:t>, то есть право</w:t>
      </w:r>
      <w:r w:rsidR="0029482D">
        <w:rPr>
          <w:iCs/>
          <w:sz w:val="28"/>
          <w:szCs w:val="28"/>
        </w:rPr>
        <w:t>нарушением, предусмотренным ч. 3 ст. 12.12</w:t>
      </w:r>
      <w:r w:rsidRPr="009736A4" w:rsidR="00BF591E">
        <w:rPr>
          <w:iCs/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>.</w:t>
      </w:r>
    </w:p>
    <w:p w:rsidR="00191D89" w:rsidRPr="00F80E6A" w:rsidP="003C400D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  <w:t xml:space="preserve"> 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F80E6A">
        <w:rPr>
          <w:sz w:val="28"/>
          <w:szCs w:val="28"/>
        </w:rPr>
        <w:t>административную ответственность</w:t>
      </w:r>
    </w:p>
    <w:p w:rsidR="00CB7CF9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 xml:space="preserve">тв, смягчающих и отягчающих административную ответственность, мировой судья не усматривает. </w:t>
      </w:r>
      <w:r w:rsidRPr="00F80E6A" w:rsidR="004649A7">
        <w:rPr>
          <w:rFonts w:eastAsia="MS Mincho"/>
          <w:sz w:val="28"/>
          <w:szCs w:val="28"/>
        </w:rPr>
        <w:t xml:space="preserve">Привлечение </w:t>
      </w:r>
      <w:r w:rsidRPr="00F80E6A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F80E6A" w:rsidR="0029482D">
        <w:rPr>
          <w:rFonts w:eastAsia="MS Mincho"/>
          <w:sz w:val="28"/>
          <w:szCs w:val="28"/>
        </w:rPr>
        <w:t>по ч. 1 ст. 12.12</w:t>
      </w:r>
      <w:r w:rsidRPr="00F80E6A" w:rsidR="004649A7">
        <w:rPr>
          <w:rFonts w:eastAsia="MS Mincho"/>
          <w:sz w:val="28"/>
          <w:szCs w:val="28"/>
        </w:rPr>
        <w:t xml:space="preserve"> </w:t>
      </w:r>
      <w:r w:rsidRPr="00F80E6A" w:rsidR="0029482D">
        <w:rPr>
          <w:rFonts w:eastAsia="MS Mincho"/>
          <w:sz w:val="28"/>
          <w:szCs w:val="28"/>
        </w:rPr>
        <w:t xml:space="preserve">мировой судья не относит к обстоятельствам, отягчающим административную ответственность, </w:t>
      </w:r>
      <w:r w:rsidRPr="00F80E6A" w:rsidR="004649A7">
        <w:rPr>
          <w:rFonts w:eastAsia="MS Mincho"/>
          <w:sz w:val="28"/>
          <w:szCs w:val="28"/>
        </w:rPr>
        <w:t xml:space="preserve">поскольку данное обстоятельство учтено диспозицией </w:t>
      </w:r>
      <w:r w:rsidRPr="00F80E6A" w:rsidR="0029482D">
        <w:rPr>
          <w:rFonts w:eastAsia="MS Mincho"/>
          <w:sz w:val="28"/>
          <w:szCs w:val="28"/>
        </w:rPr>
        <w:t xml:space="preserve">ч. 3 ст. 12.12 </w:t>
      </w:r>
      <w:r w:rsidRPr="00F80E6A" w:rsidR="004649A7">
        <w:rPr>
          <w:rFonts w:eastAsia="MS Mincho"/>
          <w:sz w:val="28"/>
          <w:szCs w:val="28"/>
        </w:rPr>
        <w:t>КоАП РФ</w:t>
      </w:r>
      <w:r w:rsidRPr="00F80E6A" w:rsidR="0029482D">
        <w:rPr>
          <w:rFonts w:eastAsia="MS Mincho"/>
          <w:sz w:val="28"/>
          <w:szCs w:val="28"/>
        </w:rPr>
        <w:t>.</w:t>
      </w:r>
      <w:r w:rsidRPr="005A7253" w:rsidR="005A72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 xml:space="preserve">иных </w:t>
      </w:r>
      <w:r w:rsidRPr="003615C5">
        <w:rPr>
          <w:sz w:val="28"/>
          <w:szCs w:val="28"/>
        </w:rPr>
        <w:t xml:space="preserve">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</w:t>
      </w:r>
      <w:r>
        <w:rPr>
          <w:sz w:val="28"/>
          <w:szCs w:val="28"/>
        </w:rPr>
        <w:t>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5A7253" w:rsidRPr="002072FE" w:rsidP="005A725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С учетом обстоятельств дела, </w:t>
      </w:r>
      <w:r w:rsidR="00115AC3">
        <w:rPr>
          <w:snapToGrid w:val="0"/>
          <w:sz w:val="28"/>
          <w:szCs w:val="28"/>
        </w:rPr>
        <w:t xml:space="preserve">небольшой интенсивности движения во время совершения правонарушения, </w:t>
      </w:r>
      <w:r w:rsidRPr="002072FE">
        <w:rPr>
          <w:snapToGrid w:val="0"/>
          <w:sz w:val="28"/>
          <w:szCs w:val="28"/>
        </w:rPr>
        <w:t xml:space="preserve">мировой судья приходит к выводу о возможности  </w:t>
      </w:r>
      <w:r w:rsidRPr="002072FE">
        <w:rPr>
          <w:snapToGrid w:val="0"/>
          <w:sz w:val="28"/>
          <w:szCs w:val="28"/>
        </w:rPr>
        <w:t>назначения минимального наказания в виде административного штрафа</w:t>
      </w:r>
      <w:r w:rsidRPr="002072FE">
        <w:rPr>
          <w:rFonts w:eastAsia="MS Mincho"/>
          <w:sz w:val="28"/>
          <w:szCs w:val="28"/>
        </w:rPr>
        <w:t xml:space="preserve"> в сумме 5000 рублей, </w:t>
      </w:r>
      <w:r>
        <w:rPr>
          <w:rFonts w:eastAsia="MS Mincho"/>
          <w:sz w:val="28"/>
          <w:szCs w:val="28"/>
        </w:rPr>
        <w:t xml:space="preserve">оснований для назначения более тяжкого наказания не установлено. 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>На основании изложенного, ру</w:t>
      </w:r>
      <w:r>
        <w:rPr>
          <w:rFonts w:eastAsia="MS Mincho"/>
          <w:sz w:val="28"/>
          <w:szCs w:val="28"/>
        </w:rPr>
        <w:t>ководствуясь ст. ст. 3.5., 12.12 ч. 3</w:t>
      </w:r>
      <w:r w:rsidRPr="002072FE">
        <w:rPr>
          <w:rFonts w:eastAsia="MS Mincho"/>
          <w:sz w:val="28"/>
          <w:szCs w:val="28"/>
        </w:rPr>
        <w:t>, 23.1., 29.9 – 29.11.  Кодекса РФ об</w:t>
      </w:r>
      <w:r w:rsidRPr="002072FE">
        <w:rPr>
          <w:rFonts w:eastAsia="MS Mincho"/>
          <w:sz w:val="28"/>
          <w:szCs w:val="28"/>
        </w:rPr>
        <w:t xml:space="preserve"> административных правонарушениях, мировой судья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</w:p>
    <w:p w:rsidR="005A7253" w:rsidRPr="002072FE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rFonts w:eastAsia="MS Mincho"/>
          <w:sz w:val="28"/>
          <w:szCs w:val="28"/>
        </w:rPr>
        <w:t>Гр-на</w:t>
      </w:r>
      <w:r w:rsidRPr="00190FF1" w:rsidR="00190FF1">
        <w:rPr>
          <w:rFonts w:eastAsia="MS Mincho"/>
          <w:sz w:val="28"/>
          <w:szCs w:val="28"/>
        </w:rPr>
        <w:t xml:space="preserve"> </w:t>
      </w:r>
      <w:r w:rsidR="00190FF1">
        <w:rPr>
          <w:rFonts w:eastAsia="MS Mincho"/>
          <w:sz w:val="28"/>
          <w:szCs w:val="28"/>
        </w:rPr>
        <w:t>Мусалипова Абдул-Керима Аслановича</w:t>
      </w:r>
      <w:r w:rsidR="00CB7CF9">
        <w:rPr>
          <w:rFonts w:eastAsia="MS Mincho"/>
          <w:sz w:val="28"/>
          <w:szCs w:val="28"/>
        </w:rPr>
        <w:t xml:space="preserve"> </w:t>
      </w:r>
      <w:r w:rsidRPr="002072FE">
        <w:rPr>
          <w:rFonts w:eastAsia="MS Mincho"/>
          <w:sz w:val="28"/>
          <w:szCs w:val="28"/>
        </w:rPr>
        <w:t>признать виновным в совершении административного право</w:t>
      </w:r>
      <w:r>
        <w:rPr>
          <w:rFonts w:eastAsia="MS Mincho"/>
          <w:sz w:val="28"/>
          <w:szCs w:val="28"/>
        </w:rPr>
        <w:t>нарушения, предусмотренного ч. 3 ст. 12.12</w:t>
      </w:r>
      <w:r w:rsidRPr="002072FE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5000 (пять тысяч) рублей, который необходимо перечислить на счет:</w:t>
      </w:r>
      <w:r w:rsidRPr="002072FE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8E34E8">
              <w:rPr>
                <w:sz w:val="28"/>
                <w:szCs w:val="28"/>
              </w:rPr>
              <w:t xml:space="preserve"> 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86010103</w:t>
            </w:r>
            <w:r w:rsidRPr="008E34E8">
              <w:rPr>
                <w:rStyle w:val="Strong"/>
                <w:b w:val="0"/>
                <w:sz w:val="28"/>
                <w:szCs w:val="28"/>
              </w:rPr>
              <w:t>90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71885000</w:t>
            </w:r>
          </w:p>
        </w:tc>
      </w:tr>
    </w:tbl>
    <w:p w:rsidR="005A7253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sz w:val="28"/>
          <w:szCs w:val="28"/>
        </w:rPr>
        <w:t>КБК: 188116</w:t>
      </w:r>
      <w:r>
        <w:rPr>
          <w:sz w:val="28"/>
          <w:szCs w:val="28"/>
        </w:rPr>
        <w:t>01123010001140</w:t>
      </w:r>
      <w:r w:rsidRPr="002072FE">
        <w:rPr>
          <w:sz w:val="28"/>
          <w:szCs w:val="28"/>
        </w:rPr>
        <w:t>, УИН 18810486</w:t>
      </w:r>
      <w:r>
        <w:rPr>
          <w:sz w:val="28"/>
          <w:szCs w:val="28"/>
        </w:rPr>
        <w:t>2</w:t>
      </w:r>
      <w:r w:rsidR="00CC4631">
        <w:rPr>
          <w:sz w:val="28"/>
          <w:szCs w:val="28"/>
        </w:rPr>
        <w:t>4056000</w:t>
      </w:r>
      <w:r w:rsidR="00190FF1">
        <w:rPr>
          <w:sz w:val="28"/>
          <w:szCs w:val="28"/>
        </w:rPr>
        <w:t>2191</w:t>
      </w:r>
    </w:p>
    <w:p w:rsidR="005A7253" w:rsidRPr="002072FE" w:rsidP="005A7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072F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</w:t>
      </w:r>
      <w:r w:rsidRPr="002072FE">
        <w:rPr>
          <w:sz w:val="28"/>
          <w:szCs w:val="28"/>
        </w:rPr>
        <w:t>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</w:t>
      </w:r>
      <w:r w:rsidRPr="002072FE">
        <w:rPr>
          <w:sz w:val="28"/>
          <w:szCs w:val="28"/>
        </w:rPr>
        <w:t>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</w:t>
      </w:r>
      <w:r w:rsidRPr="002072FE">
        <w:rPr>
          <w:sz w:val="28"/>
          <w:szCs w:val="28"/>
        </w:rPr>
        <w:t>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</w:t>
      </w:r>
      <w:r w:rsidRPr="002072FE">
        <w:rPr>
          <w:sz w:val="28"/>
          <w:szCs w:val="28"/>
        </w:rPr>
        <w:t>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5A7253" w:rsidRPr="002072FE" w:rsidP="005A7253">
      <w:pPr>
        <w:ind w:firstLine="390"/>
        <w:jc w:val="both"/>
        <w:rPr>
          <w:sz w:val="28"/>
          <w:szCs w:val="28"/>
        </w:rPr>
      </w:pPr>
      <w:r w:rsidRPr="002072FE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</w:t>
      </w:r>
      <w:r w:rsidRPr="002072FE">
        <w:rPr>
          <w:sz w:val="28"/>
          <w:szCs w:val="28"/>
        </w:rPr>
        <w:t xml:space="preserve">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2072FE">
          <w:rPr>
            <w:sz w:val="28"/>
            <w:szCs w:val="28"/>
          </w:rPr>
          <w:t xml:space="preserve">части </w:t>
        </w:r>
        <w:r w:rsidRPr="002072FE">
          <w:rPr>
            <w:sz w:val="28"/>
            <w:szCs w:val="28"/>
          </w:rPr>
          <w:t>1</w:t>
        </w:r>
      </w:hyperlink>
      <w:r w:rsidRPr="002072FE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</w:t>
      </w:r>
      <w:r w:rsidRPr="002072FE">
        <w:rPr>
          <w:sz w:val="28"/>
          <w:szCs w:val="28"/>
        </w:rPr>
        <w:t xml:space="preserve">льством. </w:t>
      </w:r>
    </w:p>
    <w:p w:rsidR="005A7253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B43506">
        <w:rPr>
          <w:rFonts w:eastAsia="MS Mincho"/>
          <w:sz w:val="28"/>
          <w:szCs w:val="28"/>
        </w:rPr>
        <w:t>дней</w:t>
      </w:r>
      <w:r w:rsidRPr="002072FE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ab/>
      </w:r>
    </w:p>
    <w:p w:rsidR="005A7253" w:rsidRPr="002072FE" w:rsidP="005A7253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>Клочков А.А.</w:t>
      </w:r>
    </w:p>
    <w:sectPr w:rsidSect="00190FF1">
      <w:pgSz w:w="11906" w:h="16838"/>
      <w:pgMar w:top="993" w:right="99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1DB9"/>
    <w:rsid w:val="00045E85"/>
    <w:rsid w:val="000537CF"/>
    <w:rsid w:val="00073840"/>
    <w:rsid w:val="00082821"/>
    <w:rsid w:val="00085FA0"/>
    <w:rsid w:val="000909CC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700D"/>
    <w:rsid w:val="001145B5"/>
    <w:rsid w:val="00115AC3"/>
    <w:rsid w:val="00121C3B"/>
    <w:rsid w:val="00122ACE"/>
    <w:rsid w:val="00126717"/>
    <w:rsid w:val="00152495"/>
    <w:rsid w:val="00164EC2"/>
    <w:rsid w:val="00172A7B"/>
    <w:rsid w:val="00174563"/>
    <w:rsid w:val="00177982"/>
    <w:rsid w:val="001903EF"/>
    <w:rsid w:val="00190FF1"/>
    <w:rsid w:val="00191D89"/>
    <w:rsid w:val="0019516D"/>
    <w:rsid w:val="001A6815"/>
    <w:rsid w:val="001C69F4"/>
    <w:rsid w:val="001D004A"/>
    <w:rsid w:val="001D05AA"/>
    <w:rsid w:val="001D4A3E"/>
    <w:rsid w:val="001D77F9"/>
    <w:rsid w:val="001E7DBD"/>
    <w:rsid w:val="001F34E3"/>
    <w:rsid w:val="001F780B"/>
    <w:rsid w:val="0020135E"/>
    <w:rsid w:val="002072F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C7F8B"/>
    <w:rsid w:val="002E10A3"/>
    <w:rsid w:val="002F4A97"/>
    <w:rsid w:val="002F6C98"/>
    <w:rsid w:val="00301400"/>
    <w:rsid w:val="00301800"/>
    <w:rsid w:val="00304BC1"/>
    <w:rsid w:val="00323FDD"/>
    <w:rsid w:val="00326EEA"/>
    <w:rsid w:val="003313A4"/>
    <w:rsid w:val="00331AA8"/>
    <w:rsid w:val="003440CC"/>
    <w:rsid w:val="00357770"/>
    <w:rsid w:val="0036107D"/>
    <w:rsid w:val="003615C5"/>
    <w:rsid w:val="00366C0B"/>
    <w:rsid w:val="00367B0D"/>
    <w:rsid w:val="0038566B"/>
    <w:rsid w:val="00386A92"/>
    <w:rsid w:val="003879AB"/>
    <w:rsid w:val="00391BFA"/>
    <w:rsid w:val="003A2906"/>
    <w:rsid w:val="003A568A"/>
    <w:rsid w:val="003C058A"/>
    <w:rsid w:val="003C400D"/>
    <w:rsid w:val="003D5EC9"/>
    <w:rsid w:val="003E301E"/>
    <w:rsid w:val="003E75D0"/>
    <w:rsid w:val="003F1253"/>
    <w:rsid w:val="003F4615"/>
    <w:rsid w:val="004025CA"/>
    <w:rsid w:val="00404EA5"/>
    <w:rsid w:val="00406824"/>
    <w:rsid w:val="00415D93"/>
    <w:rsid w:val="00421A26"/>
    <w:rsid w:val="00430031"/>
    <w:rsid w:val="004376E7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ED"/>
    <w:rsid w:val="004F695B"/>
    <w:rsid w:val="00510986"/>
    <w:rsid w:val="005133AB"/>
    <w:rsid w:val="00513F6D"/>
    <w:rsid w:val="005165C0"/>
    <w:rsid w:val="0052021B"/>
    <w:rsid w:val="005213FA"/>
    <w:rsid w:val="00544CC1"/>
    <w:rsid w:val="00547837"/>
    <w:rsid w:val="0055398A"/>
    <w:rsid w:val="0056532F"/>
    <w:rsid w:val="00582450"/>
    <w:rsid w:val="00583935"/>
    <w:rsid w:val="00590666"/>
    <w:rsid w:val="005A449C"/>
    <w:rsid w:val="005A7253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6EC0"/>
    <w:rsid w:val="00635BE5"/>
    <w:rsid w:val="00637E70"/>
    <w:rsid w:val="0064779B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C1548"/>
    <w:rsid w:val="006D15D3"/>
    <w:rsid w:val="006D6F88"/>
    <w:rsid w:val="006E1D6B"/>
    <w:rsid w:val="006E3030"/>
    <w:rsid w:val="00700E8E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7090"/>
    <w:rsid w:val="007660DA"/>
    <w:rsid w:val="0078004A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130B1"/>
    <w:rsid w:val="00817738"/>
    <w:rsid w:val="00820B5D"/>
    <w:rsid w:val="0082769A"/>
    <w:rsid w:val="00833FFF"/>
    <w:rsid w:val="00835332"/>
    <w:rsid w:val="008414DF"/>
    <w:rsid w:val="008430BA"/>
    <w:rsid w:val="00847137"/>
    <w:rsid w:val="00867D4C"/>
    <w:rsid w:val="008734E4"/>
    <w:rsid w:val="00873B79"/>
    <w:rsid w:val="008760EE"/>
    <w:rsid w:val="0088003D"/>
    <w:rsid w:val="00886BBC"/>
    <w:rsid w:val="008A1C39"/>
    <w:rsid w:val="008B00BB"/>
    <w:rsid w:val="008B159A"/>
    <w:rsid w:val="008B628B"/>
    <w:rsid w:val="008C3465"/>
    <w:rsid w:val="008C41A6"/>
    <w:rsid w:val="008E2EC4"/>
    <w:rsid w:val="008E34E8"/>
    <w:rsid w:val="008E7E49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77B30"/>
    <w:rsid w:val="00985614"/>
    <w:rsid w:val="00997670"/>
    <w:rsid w:val="00997CAF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5E58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3E0D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43506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650F6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B7CF9"/>
    <w:rsid w:val="00CC3EA3"/>
    <w:rsid w:val="00CC4631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10D6A"/>
    <w:rsid w:val="00D26382"/>
    <w:rsid w:val="00D32E6B"/>
    <w:rsid w:val="00D36181"/>
    <w:rsid w:val="00D40017"/>
    <w:rsid w:val="00D404BF"/>
    <w:rsid w:val="00D40B4B"/>
    <w:rsid w:val="00D55536"/>
    <w:rsid w:val="00D605B1"/>
    <w:rsid w:val="00D72D5D"/>
    <w:rsid w:val="00D823DD"/>
    <w:rsid w:val="00D84530"/>
    <w:rsid w:val="00D8646C"/>
    <w:rsid w:val="00D921B1"/>
    <w:rsid w:val="00DB2E4C"/>
    <w:rsid w:val="00DB4512"/>
    <w:rsid w:val="00DB45BE"/>
    <w:rsid w:val="00DC18AC"/>
    <w:rsid w:val="00DC4478"/>
    <w:rsid w:val="00DC5C5D"/>
    <w:rsid w:val="00DD3ABF"/>
    <w:rsid w:val="00DE48B5"/>
    <w:rsid w:val="00DE72C6"/>
    <w:rsid w:val="00DF0CBC"/>
    <w:rsid w:val="00DF4882"/>
    <w:rsid w:val="00DF55E9"/>
    <w:rsid w:val="00E05F3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70E80"/>
    <w:rsid w:val="00E8074B"/>
    <w:rsid w:val="00E8764F"/>
    <w:rsid w:val="00EA045C"/>
    <w:rsid w:val="00EA7942"/>
    <w:rsid w:val="00EC2504"/>
    <w:rsid w:val="00EC2C1B"/>
    <w:rsid w:val="00EC665E"/>
    <w:rsid w:val="00EC753E"/>
    <w:rsid w:val="00ED2431"/>
    <w:rsid w:val="00ED5752"/>
    <w:rsid w:val="00EE5D36"/>
    <w:rsid w:val="00EF7946"/>
    <w:rsid w:val="00F0231E"/>
    <w:rsid w:val="00F20E5B"/>
    <w:rsid w:val="00F27A43"/>
    <w:rsid w:val="00F3536E"/>
    <w:rsid w:val="00F46A59"/>
    <w:rsid w:val="00F47704"/>
    <w:rsid w:val="00F47992"/>
    <w:rsid w:val="00F52F31"/>
    <w:rsid w:val="00F54D9C"/>
    <w:rsid w:val="00F63D38"/>
    <w:rsid w:val="00F65BE2"/>
    <w:rsid w:val="00F67DF8"/>
    <w:rsid w:val="00F71567"/>
    <w:rsid w:val="00F80E6A"/>
    <w:rsid w:val="00F900A2"/>
    <w:rsid w:val="00FA541C"/>
    <w:rsid w:val="00FA640E"/>
    <w:rsid w:val="00FA72CD"/>
    <w:rsid w:val="00FB262D"/>
    <w:rsid w:val="00FC02D6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5A7253"/>
    <w:rPr>
      <w:b/>
      <w:bCs/>
    </w:rPr>
  </w:style>
  <w:style w:type="character" w:customStyle="1" w:styleId="t-color-passive">
    <w:name w:val="t-color-passive"/>
    <w:basedOn w:val="DefaultParagraphFont"/>
    <w:rsid w:val="005A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0131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C20C-0313-4332-8BA3-512A564F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